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9558B" w14:textId="77777777" w:rsidR="00703977" w:rsidRPr="00703977" w:rsidRDefault="00703977" w:rsidP="00703977">
      <w:pPr>
        <w:adjustRightInd w:val="0"/>
        <w:snapToGrid w:val="0"/>
        <w:spacing w:line="300" w:lineRule="auto"/>
        <w:jc w:val="center"/>
        <w:rPr>
          <w:rFonts w:ascii="宋体" w:hAnsi="Calibri" w:cs="Times New Roman"/>
          <w:b/>
          <w:bCs/>
          <w:sz w:val="44"/>
          <w:szCs w:val="44"/>
        </w:rPr>
      </w:pPr>
      <w:bookmarkStart w:id="0" w:name="OLE_LINK436"/>
      <w:bookmarkStart w:id="1" w:name="OLE_LINK437"/>
    </w:p>
    <w:p w14:paraId="30C3830C" w14:textId="77777777" w:rsidR="00703977" w:rsidRPr="00703977" w:rsidRDefault="00703977" w:rsidP="00703977">
      <w:pPr>
        <w:adjustRightInd w:val="0"/>
        <w:snapToGrid w:val="0"/>
        <w:spacing w:line="300" w:lineRule="auto"/>
        <w:jc w:val="center"/>
        <w:rPr>
          <w:rFonts w:ascii="宋体" w:hAnsi="Calibri" w:cs="Times New Roman"/>
          <w:b/>
          <w:bCs/>
          <w:sz w:val="44"/>
          <w:szCs w:val="44"/>
        </w:rPr>
      </w:pPr>
    </w:p>
    <w:p w14:paraId="57873D1F" w14:textId="77777777" w:rsidR="00703977" w:rsidRPr="00703977" w:rsidRDefault="00703977" w:rsidP="00703977">
      <w:pPr>
        <w:adjustRightInd w:val="0"/>
        <w:snapToGrid w:val="0"/>
        <w:spacing w:line="300" w:lineRule="auto"/>
        <w:jc w:val="center"/>
        <w:rPr>
          <w:rFonts w:ascii="宋体" w:hAnsi="Calibri" w:cs="Times New Roman"/>
          <w:b/>
          <w:bCs/>
          <w:sz w:val="44"/>
          <w:szCs w:val="44"/>
        </w:rPr>
      </w:pPr>
    </w:p>
    <w:p w14:paraId="7A40BF53" w14:textId="77777777" w:rsidR="00703977" w:rsidRPr="00703977" w:rsidRDefault="00703977" w:rsidP="00703977">
      <w:pPr>
        <w:adjustRightInd w:val="0"/>
        <w:snapToGrid w:val="0"/>
        <w:spacing w:line="300" w:lineRule="auto"/>
        <w:jc w:val="center"/>
        <w:rPr>
          <w:rFonts w:ascii="宋体" w:hAnsi="Calibri" w:cs="Times New Roman"/>
          <w:b/>
          <w:bCs/>
          <w:sz w:val="44"/>
          <w:szCs w:val="44"/>
        </w:rPr>
      </w:pPr>
    </w:p>
    <w:p w14:paraId="20F8D707" w14:textId="77777777" w:rsidR="00703977" w:rsidRPr="00703977" w:rsidRDefault="00703977" w:rsidP="00703977">
      <w:pPr>
        <w:adjustRightInd w:val="0"/>
        <w:snapToGrid w:val="0"/>
        <w:spacing w:line="300" w:lineRule="auto"/>
        <w:jc w:val="center"/>
        <w:rPr>
          <w:rFonts w:ascii="宋体" w:hAnsi="Calibri" w:cs="Times New Roman"/>
          <w:b/>
          <w:bCs/>
          <w:sz w:val="44"/>
          <w:szCs w:val="44"/>
        </w:rPr>
      </w:pPr>
    </w:p>
    <w:p w14:paraId="055DF566" w14:textId="77777777" w:rsidR="00703977" w:rsidRPr="00703977" w:rsidRDefault="00703977" w:rsidP="00703977">
      <w:pPr>
        <w:adjustRightInd w:val="0"/>
        <w:snapToGrid w:val="0"/>
        <w:spacing w:line="300" w:lineRule="auto"/>
        <w:jc w:val="center"/>
        <w:rPr>
          <w:rFonts w:ascii="宋体" w:hAnsi="Calibri" w:cs="Times New Roman"/>
          <w:b/>
          <w:bCs/>
          <w:sz w:val="44"/>
          <w:szCs w:val="44"/>
        </w:rPr>
      </w:pPr>
    </w:p>
    <w:p w14:paraId="009BF2F8" w14:textId="77777777" w:rsidR="00703977" w:rsidRPr="00703977" w:rsidRDefault="00703977" w:rsidP="00703977">
      <w:pPr>
        <w:adjustRightInd w:val="0"/>
        <w:snapToGrid w:val="0"/>
        <w:spacing w:line="300" w:lineRule="auto"/>
        <w:jc w:val="center"/>
        <w:rPr>
          <w:rFonts w:cs="Times New Roman"/>
          <w:b/>
          <w:color w:val="000000"/>
          <w:kern w:val="0"/>
          <w:sz w:val="44"/>
          <w:szCs w:val="44"/>
        </w:rPr>
      </w:pPr>
      <w:r w:rsidRPr="00703977">
        <w:rPr>
          <w:rFonts w:hAnsi="宋体" w:cs="Times New Roman" w:hint="eastAsia"/>
          <w:b/>
          <w:color w:val="000000"/>
          <w:kern w:val="0"/>
          <w:sz w:val="44"/>
          <w:szCs w:val="44"/>
        </w:rPr>
        <w:t>三</w:t>
      </w:r>
      <w:proofErr w:type="gramStart"/>
      <w:r w:rsidRPr="00703977">
        <w:rPr>
          <w:rFonts w:hAnsi="宋体" w:cs="Times New Roman" w:hint="eastAsia"/>
          <w:b/>
          <w:color w:val="000000"/>
          <w:kern w:val="0"/>
          <w:sz w:val="44"/>
          <w:szCs w:val="44"/>
        </w:rPr>
        <w:t>湘印象</w:t>
      </w:r>
      <w:proofErr w:type="gramEnd"/>
      <w:r w:rsidRPr="00703977">
        <w:rPr>
          <w:rFonts w:hAnsi="宋体" w:cs="Times New Roman" w:hint="eastAsia"/>
          <w:b/>
          <w:color w:val="000000"/>
          <w:kern w:val="0"/>
          <w:sz w:val="44"/>
          <w:szCs w:val="44"/>
        </w:rPr>
        <w:t>股份有限公司</w:t>
      </w:r>
    </w:p>
    <w:p w14:paraId="79C4CE4F" w14:textId="77777777" w:rsidR="00703977" w:rsidRPr="00703977" w:rsidRDefault="00703977" w:rsidP="00703977">
      <w:pPr>
        <w:adjustRightInd w:val="0"/>
        <w:snapToGrid w:val="0"/>
        <w:spacing w:line="300" w:lineRule="auto"/>
        <w:jc w:val="center"/>
        <w:rPr>
          <w:rFonts w:ascii="宋体" w:hAnsi="Calibri" w:cs="Times New Roman"/>
          <w:b/>
          <w:bCs/>
          <w:sz w:val="44"/>
          <w:szCs w:val="44"/>
        </w:rPr>
      </w:pPr>
      <w:bookmarkStart w:id="2" w:name="_DV_M1"/>
      <w:bookmarkEnd w:id="2"/>
    </w:p>
    <w:p w14:paraId="0E2BB213" w14:textId="77777777" w:rsidR="00703977" w:rsidRPr="00703977" w:rsidRDefault="00703977" w:rsidP="00703977">
      <w:pPr>
        <w:adjustRightInd w:val="0"/>
        <w:snapToGrid w:val="0"/>
        <w:spacing w:line="300" w:lineRule="auto"/>
        <w:jc w:val="center"/>
        <w:rPr>
          <w:rFonts w:ascii="宋体" w:hAnsi="Calibri" w:cs="Times New Roman"/>
          <w:b/>
          <w:bCs/>
          <w:sz w:val="44"/>
          <w:szCs w:val="44"/>
        </w:rPr>
      </w:pPr>
    </w:p>
    <w:p w14:paraId="3D5B4E35" w14:textId="77777777" w:rsidR="00703977" w:rsidRPr="00703977" w:rsidRDefault="00703977" w:rsidP="00703977">
      <w:pPr>
        <w:adjustRightInd w:val="0"/>
        <w:snapToGrid w:val="0"/>
        <w:spacing w:line="300" w:lineRule="auto"/>
        <w:jc w:val="center"/>
        <w:rPr>
          <w:rFonts w:ascii="宋体" w:hAnsi="Calibri" w:cs="Times New Roman"/>
          <w:b/>
          <w:bCs/>
          <w:sz w:val="44"/>
          <w:szCs w:val="44"/>
        </w:rPr>
      </w:pPr>
    </w:p>
    <w:p w14:paraId="4C6E6544" w14:textId="1EF23B62" w:rsidR="00703977" w:rsidRPr="00703977" w:rsidRDefault="00703977" w:rsidP="00703977">
      <w:pPr>
        <w:adjustRightInd w:val="0"/>
        <w:snapToGrid w:val="0"/>
        <w:spacing w:line="300" w:lineRule="auto"/>
        <w:jc w:val="center"/>
        <w:rPr>
          <w:rFonts w:ascii="宋体" w:hAnsi="Calibri" w:cs="Times New Roman"/>
          <w:b/>
          <w:bCs/>
          <w:sz w:val="44"/>
          <w:szCs w:val="44"/>
        </w:rPr>
      </w:pPr>
      <w:bookmarkStart w:id="3" w:name="_DV_M3"/>
      <w:bookmarkEnd w:id="3"/>
      <w:r w:rsidRPr="00703977">
        <w:rPr>
          <w:rFonts w:hAnsi="宋体" w:cs="Times New Roman" w:hint="eastAsia"/>
          <w:b/>
          <w:color w:val="000000"/>
          <w:kern w:val="0"/>
          <w:sz w:val="44"/>
          <w:szCs w:val="44"/>
        </w:rPr>
        <w:t>规范关联方资金往来管理制度</w:t>
      </w:r>
    </w:p>
    <w:p w14:paraId="422FB40D" w14:textId="77777777" w:rsidR="00703977" w:rsidRPr="00703977" w:rsidRDefault="00703977" w:rsidP="00703977">
      <w:pPr>
        <w:adjustRightInd w:val="0"/>
        <w:snapToGrid w:val="0"/>
        <w:spacing w:line="300" w:lineRule="auto"/>
        <w:jc w:val="center"/>
        <w:rPr>
          <w:rFonts w:ascii="宋体" w:hAnsi="Calibri" w:cs="Times New Roman"/>
          <w:b/>
          <w:bCs/>
          <w:sz w:val="44"/>
          <w:szCs w:val="44"/>
        </w:rPr>
      </w:pPr>
    </w:p>
    <w:p w14:paraId="3B1B221A" w14:textId="77777777" w:rsidR="00703977" w:rsidRPr="00703977" w:rsidRDefault="00703977" w:rsidP="00703977">
      <w:pPr>
        <w:adjustRightInd w:val="0"/>
        <w:snapToGrid w:val="0"/>
        <w:spacing w:line="300" w:lineRule="auto"/>
        <w:jc w:val="center"/>
        <w:rPr>
          <w:rFonts w:ascii="宋体" w:hAnsi="Calibri" w:cs="Times New Roman"/>
          <w:b/>
          <w:bCs/>
          <w:sz w:val="44"/>
          <w:szCs w:val="44"/>
        </w:rPr>
      </w:pPr>
    </w:p>
    <w:p w14:paraId="1AF80EF2" w14:textId="77777777" w:rsidR="00703977" w:rsidRPr="00703977" w:rsidRDefault="00703977" w:rsidP="00703977">
      <w:pPr>
        <w:adjustRightInd w:val="0"/>
        <w:snapToGrid w:val="0"/>
        <w:spacing w:line="300" w:lineRule="auto"/>
        <w:jc w:val="center"/>
        <w:rPr>
          <w:rFonts w:ascii="宋体" w:hAnsi="Calibri" w:cs="Times New Roman"/>
          <w:b/>
          <w:bCs/>
          <w:sz w:val="44"/>
          <w:szCs w:val="44"/>
        </w:rPr>
      </w:pPr>
    </w:p>
    <w:p w14:paraId="3962290A" w14:textId="77777777" w:rsidR="00703977" w:rsidRPr="00703977" w:rsidRDefault="00703977" w:rsidP="00703977">
      <w:pPr>
        <w:adjustRightInd w:val="0"/>
        <w:snapToGrid w:val="0"/>
        <w:spacing w:line="300" w:lineRule="auto"/>
        <w:rPr>
          <w:rFonts w:ascii="宋体" w:hAnsi="Calibri" w:cs="Times New Roman"/>
          <w:b/>
          <w:bCs/>
          <w:sz w:val="44"/>
          <w:szCs w:val="44"/>
        </w:rPr>
      </w:pPr>
    </w:p>
    <w:p w14:paraId="05CD3748" w14:textId="77777777" w:rsidR="00703977" w:rsidRPr="00703977" w:rsidRDefault="00703977" w:rsidP="00703977">
      <w:pPr>
        <w:adjustRightInd w:val="0"/>
        <w:snapToGrid w:val="0"/>
        <w:spacing w:line="300" w:lineRule="auto"/>
        <w:rPr>
          <w:rFonts w:ascii="宋体" w:hAnsi="Calibri" w:cs="Times New Roman"/>
          <w:b/>
          <w:bCs/>
          <w:sz w:val="44"/>
          <w:szCs w:val="44"/>
        </w:rPr>
      </w:pPr>
    </w:p>
    <w:p w14:paraId="2CCE860C" w14:textId="77777777" w:rsidR="00703977" w:rsidRPr="00703977" w:rsidRDefault="00703977" w:rsidP="00703977">
      <w:pPr>
        <w:adjustRightInd w:val="0"/>
        <w:snapToGrid w:val="0"/>
        <w:spacing w:line="300" w:lineRule="auto"/>
        <w:rPr>
          <w:rFonts w:ascii="宋体" w:hAnsi="Calibri" w:cs="Times New Roman"/>
          <w:b/>
          <w:bCs/>
          <w:sz w:val="44"/>
          <w:szCs w:val="44"/>
        </w:rPr>
      </w:pPr>
    </w:p>
    <w:p w14:paraId="09F93961" w14:textId="30260444" w:rsidR="00703977" w:rsidRPr="00703977" w:rsidRDefault="00703977" w:rsidP="00703977">
      <w:pPr>
        <w:adjustRightInd w:val="0"/>
        <w:snapToGrid w:val="0"/>
        <w:spacing w:line="300" w:lineRule="auto"/>
        <w:jc w:val="center"/>
        <w:rPr>
          <w:rFonts w:ascii="宋体" w:hAnsi="Calibri" w:cs="Times New Roman"/>
          <w:b/>
          <w:sz w:val="24"/>
        </w:rPr>
      </w:pPr>
      <w:r w:rsidRPr="00703977">
        <w:rPr>
          <w:rFonts w:ascii="宋体" w:hAnsi="宋体" w:cs="Times New Roman" w:hint="eastAsia"/>
          <w:b/>
          <w:bCs/>
          <w:sz w:val="36"/>
          <w:szCs w:val="36"/>
        </w:rPr>
        <w:t>二○二○年</w:t>
      </w:r>
      <w:r w:rsidR="00347258">
        <w:rPr>
          <w:rFonts w:ascii="宋体" w:hAnsi="宋体" w:cs="Times New Roman" w:hint="eastAsia"/>
          <w:b/>
          <w:bCs/>
          <w:sz w:val="36"/>
          <w:szCs w:val="36"/>
        </w:rPr>
        <w:t>十</w:t>
      </w:r>
      <w:r w:rsidRPr="00703977">
        <w:rPr>
          <w:rFonts w:ascii="宋体" w:hAnsi="宋体" w:cs="Times New Roman" w:hint="eastAsia"/>
          <w:b/>
          <w:bCs/>
          <w:sz w:val="36"/>
          <w:szCs w:val="36"/>
        </w:rPr>
        <w:t>月</w:t>
      </w:r>
      <w:r w:rsidRPr="00703977">
        <w:rPr>
          <w:rFonts w:ascii="宋体" w:hAnsi="Calibri" w:cs="Times New Roman"/>
          <w:b/>
          <w:sz w:val="24"/>
        </w:rPr>
        <w:tab/>
      </w:r>
    </w:p>
    <w:p w14:paraId="391AE880" w14:textId="77777777" w:rsidR="00703977" w:rsidRPr="00703977" w:rsidRDefault="00703977" w:rsidP="00703977">
      <w:pPr>
        <w:spacing w:line="300" w:lineRule="auto"/>
        <w:rPr>
          <w:rFonts w:ascii="宋体" w:hAnsi="Calibri" w:cs="Times New Roman"/>
          <w:sz w:val="24"/>
        </w:rPr>
        <w:sectPr w:rsidR="00703977" w:rsidRPr="00703977" w:rsidSect="005F7B84">
          <w:headerReference w:type="default" r:id="rId8"/>
          <w:footerReference w:type="even" r:id="rId9"/>
          <w:pgSz w:w="11906" w:h="16838"/>
          <w:pgMar w:top="1440" w:right="1800" w:bottom="1440" w:left="1440" w:header="851" w:footer="992" w:gutter="0"/>
          <w:pgNumType w:fmt="numberInDash"/>
          <w:cols w:space="425"/>
          <w:docGrid w:type="lines" w:linePitch="312"/>
        </w:sectPr>
      </w:pPr>
    </w:p>
    <w:sdt>
      <w:sdtPr>
        <w:rPr>
          <w:rFonts w:ascii="Times New Roman" w:eastAsia="宋体" w:hAnsi="Times New Roman" w:cs="Times New Roman (正文 CS 字体)"/>
          <w:color w:val="auto"/>
          <w:kern w:val="2"/>
          <w:sz w:val="21"/>
          <w:szCs w:val="24"/>
          <w:lang w:val="zh-CN"/>
        </w:rPr>
        <w:id w:val="1277760419"/>
        <w:docPartObj>
          <w:docPartGallery w:val="Table of Contents"/>
          <w:docPartUnique/>
        </w:docPartObj>
      </w:sdtPr>
      <w:sdtEndPr>
        <w:rPr>
          <w:b/>
          <w:bCs/>
        </w:rPr>
      </w:sdtEndPr>
      <w:sdtContent>
        <w:p w14:paraId="6AC712E6" w14:textId="497EA560" w:rsidR="00422AB1" w:rsidRPr="00BA6D5F" w:rsidRDefault="00422AB1" w:rsidP="00BA6D5F">
          <w:pPr>
            <w:pStyle w:val="TOC"/>
            <w:jc w:val="center"/>
            <w:rPr>
              <w:rFonts w:ascii="宋体" w:eastAsia="宋体" w:hAnsi="宋体"/>
              <w:b/>
              <w:color w:val="auto"/>
            </w:rPr>
          </w:pPr>
          <w:r w:rsidRPr="00BA6D5F">
            <w:rPr>
              <w:rFonts w:ascii="宋体" w:eastAsia="宋体" w:hAnsi="宋体"/>
              <w:b/>
              <w:color w:val="auto"/>
              <w:lang w:val="zh-CN"/>
            </w:rPr>
            <w:t>目</w:t>
          </w:r>
          <w:r>
            <w:rPr>
              <w:rFonts w:ascii="宋体" w:eastAsia="宋体" w:hAnsi="宋体" w:hint="eastAsia"/>
              <w:b/>
              <w:color w:val="auto"/>
              <w:lang w:val="zh-CN"/>
            </w:rPr>
            <w:t xml:space="preserve">   </w:t>
          </w:r>
          <w:r w:rsidRPr="00BA6D5F">
            <w:rPr>
              <w:rFonts w:ascii="宋体" w:eastAsia="宋体" w:hAnsi="宋体"/>
              <w:b/>
              <w:color w:val="auto"/>
              <w:lang w:val="zh-CN"/>
            </w:rPr>
            <w:t>录</w:t>
          </w:r>
        </w:p>
        <w:p w14:paraId="3C937519" w14:textId="77777777" w:rsidR="00C645F6" w:rsidRDefault="00422AB1">
          <w:pPr>
            <w:pStyle w:val="TOC1"/>
            <w:tabs>
              <w:tab w:val="right" w:leader="dot" w:pos="82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9774068" w:history="1">
            <w:r w:rsidR="00C645F6" w:rsidRPr="006C7D4D">
              <w:rPr>
                <w:rStyle w:val="af3"/>
                <w:rFonts w:cs="Times New Roman" w:hint="eastAsia"/>
                <w:noProof/>
              </w:rPr>
              <w:t>第一章</w:t>
            </w:r>
            <w:r w:rsidR="00C645F6" w:rsidRPr="006C7D4D">
              <w:rPr>
                <w:rStyle w:val="af3"/>
                <w:rFonts w:cs="Times New Roman"/>
                <w:noProof/>
              </w:rPr>
              <w:t xml:space="preserve"> </w:t>
            </w:r>
            <w:r w:rsidR="00C645F6" w:rsidRPr="006C7D4D">
              <w:rPr>
                <w:rStyle w:val="af3"/>
                <w:rFonts w:cs="Times New Roman" w:hint="eastAsia"/>
                <w:noProof/>
              </w:rPr>
              <w:t>总</w:t>
            </w:r>
            <w:r w:rsidR="00C645F6" w:rsidRPr="006C7D4D">
              <w:rPr>
                <w:rStyle w:val="af3"/>
                <w:rFonts w:cs="Times New Roman"/>
                <w:noProof/>
              </w:rPr>
              <w:t xml:space="preserve">  </w:t>
            </w:r>
            <w:r w:rsidR="00C645F6" w:rsidRPr="006C7D4D">
              <w:rPr>
                <w:rStyle w:val="af3"/>
                <w:rFonts w:cs="Times New Roman" w:hint="eastAsia"/>
                <w:noProof/>
              </w:rPr>
              <w:t>则</w:t>
            </w:r>
            <w:r w:rsidR="00C645F6">
              <w:rPr>
                <w:noProof/>
                <w:webHidden/>
              </w:rPr>
              <w:tab/>
            </w:r>
            <w:r w:rsidR="00C645F6">
              <w:rPr>
                <w:noProof/>
                <w:webHidden/>
              </w:rPr>
              <w:fldChar w:fldCharType="begin"/>
            </w:r>
            <w:r w:rsidR="00C645F6">
              <w:rPr>
                <w:noProof/>
                <w:webHidden/>
              </w:rPr>
              <w:instrText xml:space="preserve"> PAGEREF _Toc49774068 \h </w:instrText>
            </w:r>
            <w:r w:rsidR="00C645F6">
              <w:rPr>
                <w:noProof/>
                <w:webHidden/>
              </w:rPr>
            </w:r>
            <w:r w:rsidR="00C645F6">
              <w:rPr>
                <w:noProof/>
                <w:webHidden/>
              </w:rPr>
              <w:fldChar w:fldCharType="separate"/>
            </w:r>
            <w:r w:rsidR="00C645F6">
              <w:rPr>
                <w:noProof/>
                <w:webHidden/>
              </w:rPr>
              <w:t>1</w:t>
            </w:r>
            <w:r w:rsidR="00C645F6">
              <w:rPr>
                <w:noProof/>
                <w:webHidden/>
              </w:rPr>
              <w:fldChar w:fldCharType="end"/>
            </w:r>
          </w:hyperlink>
        </w:p>
        <w:p w14:paraId="000016B4" w14:textId="77777777" w:rsidR="00C645F6" w:rsidRDefault="003C006B">
          <w:pPr>
            <w:pStyle w:val="TOC1"/>
            <w:tabs>
              <w:tab w:val="right" w:leader="dot" w:pos="8290"/>
            </w:tabs>
            <w:rPr>
              <w:rFonts w:asciiTheme="minorHAnsi" w:eastAsiaTheme="minorEastAsia" w:hAnsiTheme="minorHAnsi" w:cstheme="minorBidi"/>
              <w:noProof/>
              <w:szCs w:val="22"/>
            </w:rPr>
          </w:pPr>
          <w:hyperlink w:anchor="_Toc49774069" w:history="1">
            <w:r w:rsidR="00C645F6" w:rsidRPr="006C7D4D">
              <w:rPr>
                <w:rStyle w:val="af3"/>
                <w:rFonts w:cs="Times New Roman" w:hint="eastAsia"/>
                <w:noProof/>
              </w:rPr>
              <w:t>第二章</w:t>
            </w:r>
            <w:r w:rsidR="00C645F6" w:rsidRPr="006C7D4D">
              <w:rPr>
                <w:rStyle w:val="af3"/>
                <w:rFonts w:cs="Times New Roman"/>
                <w:noProof/>
              </w:rPr>
              <w:t xml:space="preserve"> </w:t>
            </w:r>
            <w:r w:rsidR="00C645F6" w:rsidRPr="006C7D4D">
              <w:rPr>
                <w:rStyle w:val="af3"/>
                <w:rFonts w:cs="Times New Roman" w:hint="eastAsia"/>
                <w:noProof/>
              </w:rPr>
              <w:t>关联方资金往来原则</w:t>
            </w:r>
            <w:r w:rsidR="00C645F6">
              <w:rPr>
                <w:noProof/>
                <w:webHidden/>
              </w:rPr>
              <w:tab/>
            </w:r>
            <w:r w:rsidR="00C645F6">
              <w:rPr>
                <w:noProof/>
                <w:webHidden/>
              </w:rPr>
              <w:fldChar w:fldCharType="begin"/>
            </w:r>
            <w:r w:rsidR="00C645F6">
              <w:rPr>
                <w:noProof/>
                <w:webHidden/>
              </w:rPr>
              <w:instrText xml:space="preserve"> PAGEREF _Toc49774069 \h </w:instrText>
            </w:r>
            <w:r w:rsidR="00C645F6">
              <w:rPr>
                <w:noProof/>
                <w:webHidden/>
              </w:rPr>
            </w:r>
            <w:r w:rsidR="00C645F6">
              <w:rPr>
                <w:noProof/>
                <w:webHidden/>
              </w:rPr>
              <w:fldChar w:fldCharType="separate"/>
            </w:r>
            <w:r w:rsidR="00C645F6">
              <w:rPr>
                <w:noProof/>
                <w:webHidden/>
              </w:rPr>
              <w:t>1</w:t>
            </w:r>
            <w:r w:rsidR="00C645F6">
              <w:rPr>
                <w:noProof/>
                <w:webHidden/>
              </w:rPr>
              <w:fldChar w:fldCharType="end"/>
            </w:r>
          </w:hyperlink>
        </w:p>
        <w:p w14:paraId="1E73A9F8" w14:textId="77777777" w:rsidR="00C645F6" w:rsidRDefault="003C006B">
          <w:pPr>
            <w:pStyle w:val="TOC1"/>
            <w:tabs>
              <w:tab w:val="right" w:leader="dot" w:pos="8290"/>
            </w:tabs>
            <w:rPr>
              <w:rFonts w:asciiTheme="minorHAnsi" w:eastAsiaTheme="minorEastAsia" w:hAnsiTheme="minorHAnsi" w:cstheme="minorBidi"/>
              <w:noProof/>
              <w:szCs w:val="22"/>
            </w:rPr>
          </w:pPr>
          <w:hyperlink w:anchor="_Toc49774070" w:history="1">
            <w:r w:rsidR="00C645F6" w:rsidRPr="006C7D4D">
              <w:rPr>
                <w:rStyle w:val="af3"/>
                <w:rFonts w:cs="Times New Roman" w:hint="eastAsia"/>
                <w:noProof/>
              </w:rPr>
              <w:t>第三章</w:t>
            </w:r>
            <w:r w:rsidR="00C645F6" w:rsidRPr="006C7D4D">
              <w:rPr>
                <w:rStyle w:val="af3"/>
                <w:rFonts w:cs="Times New Roman"/>
                <w:noProof/>
              </w:rPr>
              <w:t xml:space="preserve"> </w:t>
            </w:r>
            <w:r w:rsidR="00C645F6" w:rsidRPr="006C7D4D">
              <w:rPr>
                <w:rStyle w:val="af3"/>
                <w:rFonts w:cs="Times New Roman" w:hint="eastAsia"/>
                <w:noProof/>
              </w:rPr>
              <w:t>关联方资金往来程序</w:t>
            </w:r>
            <w:r w:rsidR="00C645F6">
              <w:rPr>
                <w:noProof/>
                <w:webHidden/>
              </w:rPr>
              <w:tab/>
            </w:r>
            <w:r w:rsidR="00C645F6">
              <w:rPr>
                <w:noProof/>
                <w:webHidden/>
              </w:rPr>
              <w:fldChar w:fldCharType="begin"/>
            </w:r>
            <w:r w:rsidR="00C645F6">
              <w:rPr>
                <w:noProof/>
                <w:webHidden/>
              </w:rPr>
              <w:instrText xml:space="preserve"> PAGEREF _Toc49774070 \h </w:instrText>
            </w:r>
            <w:r w:rsidR="00C645F6">
              <w:rPr>
                <w:noProof/>
                <w:webHidden/>
              </w:rPr>
            </w:r>
            <w:r w:rsidR="00C645F6">
              <w:rPr>
                <w:noProof/>
                <w:webHidden/>
              </w:rPr>
              <w:fldChar w:fldCharType="separate"/>
            </w:r>
            <w:r w:rsidR="00C645F6">
              <w:rPr>
                <w:noProof/>
                <w:webHidden/>
              </w:rPr>
              <w:t>2</w:t>
            </w:r>
            <w:r w:rsidR="00C645F6">
              <w:rPr>
                <w:noProof/>
                <w:webHidden/>
              </w:rPr>
              <w:fldChar w:fldCharType="end"/>
            </w:r>
          </w:hyperlink>
        </w:p>
        <w:p w14:paraId="564C59DF" w14:textId="77777777" w:rsidR="00C645F6" w:rsidRDefault="003C006B">
          <w:pPr>
            <w:pStyle w:val="TOC1"/>
            <w:tabs>
              <w:tab w:val="right" w:leader="dot" w:pos="8290"/>
            </w:tabs>
            <w:rPr>
              <w:rFonts w:asciiTheme="minorHAnsi" w:eastAsiaTheme="minorEastAsia" w:hAnsiTheme="minorHAnsi" w:cstheme="minorBidi"/>
              <w:noProof/>
              <w:szCs w:val="22"/>
            </w:rPr>
          </w:pPr>
          <w:hyperlink w:anchor="_Toc49774071" w:history="1">
            <w:r w:rsidR="00C645F6" w:rsidRPr="006C7D4D">
              <w:rPr>
                <w:rStyle w:val="af3"/>
                <w:rFonts w:cs="Times New Roman" w:hint="eastAsia"/>
                <w:noProof/>
              </w:rPr>
              <w:t>第四章</w:t>
            </w:r>
            <w:r w:rsidR="00C645F6" w:rsidRPr="006C7D4D">
              <w:rPr>
                <w:rStyle w:val="af3"/>
                <w:rFonts w:cs="Times New Roman"/>
                <w:noProof/>
              </w:rPr>
              <w:t xml:space="preserve"> </w:t>
            </w:r>
            <w:r w:rsidR="00C645F6" w:rsidRPr="006C7D4D">
              <w:rPr>
                <w:rStyle w:val="af3"/>
                <w:rFonts w:cs="Times New Roman" w:hint="eastAsia"/>
                <w:noProof/>
              </w:rPr>
              <w:t>关联方资金往来审核</w:t>
            </w:r>
            <w:r w:rsidR="00C645F6">
              <w:rPr>
                <w:noProof/>
                <w:webHidden/>
              </w:rPr>
              <w:tab/>
            </w:r>
            <w:r w:rsidR="00C645F6">
              <w:rPr>
                <w:noProof/>
                <w:webHidden/>
              </w:rPr>
              <w:fldChar w:fldCharType="begin"/>
            </w:r>
            <w:r w:rsidR="00C645F6">
              <w:rPr>
                <w:noProof/>
                <w:webHidden/>
              </w:rPr>
              <w:instrText xml:space="preserve"> PAGEREF _Toc49774071 \h </w:instrText>
            </w:r>
            <w:r w:rsidR="00C645F6">
              <w:rPr>
                <w:noProof/>
                <w:webHidden/>
              </w:rPr>
            </w:r>
            <w:r w:rsidR="00C645F6">
              <w:rPr>
                <w:noProof/>
                <w:webHidden/>
              </w:rPr>
              <w:fldChar w:fldCharType="separate"/>
            </w:r>
            <w:r w:rsidR="00C645F6">
              <w:rPr>
                <w:noProof/>
                <w:webHidden/>
              </w:rPr>
              <w:t>3</w:t>
            </w:r>
            <w:r w:rsidR="00C645F6">
              <w:rPr>
                <w:noProof/>
                <w:webHidden/>
              </w:rPr>
              <w:fldChar w:fldCharType="end"/>
            </w:r>
          </w:hyperlink>
        </w:p>
        <w:p w14:paraId="4A20B247" w14:textId="77777777" w:rsidR="00C645F6" w:rsidRDefault="003C006B">
          <w:pPr>
            <w:pStyle w:val="TOC1"/>
            <w:tabs>
              <w:tab w:val="right" w:leader="dot" w:pos="8290"/>
            </w:tabs>
            <w:rPr>
              <w:rFonts w:asciiTheme="minorHAnsi" w:eastAsiaTheme="minorEastAsia" w:hAnsiTheme="minorHAnsi" w:cstheme="minorBidi"/>
              <w:noProof/>
              <w:szCs w:val="22"/>
            </w:rPr>
          </w:pPr>
          <w:hyperlink w:anchor="_Toc49774072" w:history="1">
            <w:r w:rsidR="00C645F6" w:rsidRPr="006C7D4D">
              <w:rPr>
                <w:rStyle w:val="af3"/>
                <w:rFonts w:cs="Times New Roman" w:hint="eastAsia"/>
                <w:noProof/>
              </w:rPr>
              <w:t>第五章</w:t>
            </w:r>
            <w:r w:rsidR="00C645F6" w:rsidRPr="006C7D4D">
              <w:rPr>
                <w:rStyle w:val="af3"/>
                <w:rFonts w:cs="Times New Roman"/>
                <w:noProof/>
              </w:rPr>
              <w:t xml:space="preserve"> </w:t>
            </w:r>
            <w:r w:rsidR="00C645F6" w:rsidRPr="006C7D4D">
              <w:rPr>
                <w:rStyle w:val="af3"/>
                <w:rFonts w:cs="Times New Roman" w:hint="eastAsia"/>
                <w:noProof/>
              </w:rPr>
              <w:t>法律责任</w:t>
            </w:r>
            <w:r w:rsidR="00C645F6">
              <w:rPr>
                <w:noProof/>
                <w:webHidden/>
              </w:rPr>
              <w:tab/>
            </w:r>
            <w:r w:rsidR="00C645F6">
              <w:rPr>
                <w:noProof/>
                <w:webHidden/>
              </w:rPr>
              <w:fldChar w:fldCharType="begin"/>
            </w:r>
            <w:r w:rsidR="00C645F6">
              <w:rPr>
                <w:noProof/>
                <w:webHidden/>
              </w:rPr>
              <w:instrText xml:space="preserve"> PAGEREF _Toc49774072 \h </w:instrText>
            </w:r>
            <w:r w:rsidR="00C645F6">
              <w:rPr>
                <w:noProof/>
                <w:webHidden/>
              </w:rPr>
            </w:r>
            <w:r w:rsidR="00C645F6">
              <w:rPr>
                <w:noProof/>
                <w:webHidden/>
              </w:rPr>
              <w:fldChar w:fldCharType="separate"/>
            </w:r>
            <w:r w:rsidR="00C645F6">
              <w:rPr>
                <w:noProof/>
                <w:webHidden/>
              </w:rPr>
              <w:t>3</w:t>
            </w:r>
            <w:r w:rsidR="00C645F6">
              <w:rPr>
                <w:noProof/>
                <w:webHidden/>
              </w:rPr>
              <w:fldChar w:fldCharType="end"/>
            </w:r>
          </w:hyperlink>
        </w:p>
        <w:p w14:paraId="636427B5" w14:textId="77777777" w:rsidR="00C645F6" w:rsidRDefault="003C006B">
          <w:pPr>
            <w:pStyle w:val="TOC1"/>
            <w:tabs>
              <w:tab w:val="right" w:leader="dot" w:pos="8290"/>
            </w:tabs>
            <w:rPr>
              <w:rFonts w:asciiTheme="minorHAnsi" w:eastAsiaTheme="minorEastAsia" w:hAnsiTheme="minorHAnsi" w:cstheme="minorBidi"/>
              <w:noProof/>
              <w:szCs w:val="22"/>
            </w:rPr>
          </w:pPr>
          <w:hyperlink w:anchor="_Toc49774073" w:history="1">
            <w:r w:rsidR="00C645F6" w:rsidRPr="006C7D4D">
              <w:rPr>
                <w:rStyle w:val="af3"/>
                <w:rFonts w:cs="Times New Roman" w:hint="eastAsia"/>
                <w:noProof/>
              </w:rPr>
              <w:t>第六章</w:t>
            </w:r>
            <w:r w:rsidR="00C645F6" w:rsidRPr="006C7D4D">
              <w:rPr>
                <w:rStyle w:val="af3"/>
                <w:rFonts w:cs="Times New Roman"/>
                <w:noProof/>
              </w:rPr>
              <w:t xml:space="preserve"> </w:t>
            </w:r>
            <w:r w:rsidR="00C645F6" w:rsidRPr="006C7D4D">
              <w:rPr>
                <w:rStyle w:val="af3"/>
                <w:rFonts w:cs="Times New Roman" w:hint="eastAsia"/>
                <w:noProof/>
              </w:rPr>
              <w:t>附</w:t>
            </w:r>
            <w:r w:rsidR="00C645F6" w:rsidRPr="006C7D4D">
              <w:rPr>
                <w:rStyle w:val="af3"/>
                <w:rFonts w:cs="Times New Roman"/>
                <w:noProof/>
              </w:rPr>
              <w:t xml:space="preserve">  </w:t>
            </w:r>
            <w:r w:rsidR="00C645F6" w:rsidRPr="006C7D4D">
              <w:rPr>
                <w:rStyle w:val="af3"/>
                <w:rFonts w:cs="Times New Roman" w:hint="eastAsia"/>
                <w:noProof/>
              </w:rPr>
              <w:t>则</w:t>
            </w:r>
            <w:r w:rsidR="00C645F6">
              <w:rPr>
                <w:noProof/>
                <w:webHidden/>
              </w:rPr>
              <w:tab/>
            </w:r>
            <w:r w:rsidR="00C645F6">
              <w:rPr>
                <w:noProof/>
                <w:webHidden/>
              </w:rPr>
              <w:fldChar w:fldCharType="begin"/>
            </w:r>
            <w:r w:rsidR="00C645F6">
              <w:rPr>
                <w:noProof/>
                <w:webHidden/>
              </w:rPr>
              <w:instrText xml:space="preserve"> PAGEREF _Toc49774073 \h </w:instrText>
            </w:r>
            <w:r w:rsidR="00C645F6">
              <w:rPr>
                <w:noProof/>
                <w:webHidden/>
              </w:rPr>
            </w:r>
            <w:r w:rsidR="00C645F6">
              <w:rPr>
                <w:noProof/>
                <w:webHidden/>
              </w:rPr>
              <w:fldChar w:fldCharType="separate"/>
            </w:r>
            <w:r w:rsidR="00C645F6">
              <w:rPr>
                <w:noProof/>
                <w:webHidden/>
              </w:rPr>
              <w:t>3</w:t>
            </w:r>
            <w:r w:rsidR="00C645F6">
              <w:rPr>
                <w:noProof/>
                <w:webHidden/>
              </w:rPr>
              <w:fldChar w:fldCharType="end"/>
            </w:r>
          </w:hyperlink>
        </w:p>
        <w:p w14:paraId="4F6C092F" w14:textId="77777777" w:rsidR="00422AB1" w:rsidRDefault="00422AB1">
          <w:pPr>
            <w:rPr>
              <w:b/>
              <w:bCs/>
              <w:lang w:val="zh-CN"/>
            </w:rPr>
            <w:sectPr w:rsidR="00422AB1" w:rsidSect="009607ED">
              <w:headerReference w:type="default" r:id="rId10"/>
              <w:footerReference w:type="default" r:id="rId11"/>
              <w:pgSz w:w="11900" w:h="16840"/>
              <w:pgMar w:top="1440" w:right="1800" w:bottom="1440" w:left="1800" w:header="851" w:footer="992" w:gutter="0"/>
              <w:cols w:space="425"/>
              <w:docGrid w:type="lines" w:linePitch="312"/>
            </w:sectPr>
          </w:pPr>
          <w:r>
            <w:rPr>
              <w:b/>
              <w:bCs/>
              <w:lang w:val="zh-CN"/>
            </w:rPr>
            <w:fldChar w:fldCharType="end"/>
          </w:r>
        </w:p>
        <w:p w14:paraId="4DEA6C56" w14:textId="7F0C4187" w:rsidR="00703977" w:rsidRPr="00703977" w:rsidRDefault="003C006B" w:rsidP="00BA6D5F">
          <w:pPr>
            <w:rPr>
              <w:rFonts w:cs="Times New Roman"/>
              <w:b/>
              <w:kern w:val="0"/>
              <w:sz w:val="32"/>
              <w:szCs w:val="32"/>
            </w:rPr>
          </w:pPr>
        </w:p>
      </w:sdtContent>
    </w:sdt>
    <w:p w14:paraId="7450943D" w14:textId="77777777" w:rsidR="00CE0C56" w:rsidRPr="0054270D" w:rsidRDefault="00CE0C56" w:rsidP="008B320F">
      <w:pPr>
        <w:tabs>
          <w:tab w:val="left" w:pos="1080"/>
        </w:tabs>
        <w:autoSpaceDE w:val="0"/>
        <w:autoSpaceDN w:val="0"/>
        <w:adjustRightInd w:val="0"/>
        <w:snapToGrid w:val="0"/>
        <w:spacing w:line="360" w:lineRule="auto"/>
        <w:ind w:right="57" w:firstLineChars="200" w:firstLine="643"/>
        <w:jc w:val="center"/>
        <w:rPr>
          <w:rFonts w:cs="Times New Roman"/>
          <w:b/>
          <w:kern w:val="0"/>
          <w:sz w:val="32"/>
          <w:szCs w:val="32"/>
        </w:rPr>
      </w:pPr>
      <w:r w:rsidRPr="0054270D">
        <w:rPr>
          <w:rFonts w:cs="Times New Roman"/>
          <w:b/>
          <w:kern w:val="0"/>
          <w:sz w:val="32"/>
          <w:szCs w:val="32"/>
        </w:rPr>
        <w:t>规范关联方资金往来管理制度</w:t>
      </w:r>
    </w:p>
    <w:p w14:paraId="5253DB06" w14:textId="77777777" w:rsidR="008B320F" w:rsidRPr="0054270D" w:rsidRDefault="008B320F" w:rsidP="008B320F">
      <w:pPr>
        <w:tabs>
          <w:tab w:val="left" w:pos="1080"/>
        </w:tabs>
        <w:autoSpaceDE w:val="0"/>
        <w:autoSpaceDN w:val="0"/>
        <w:adjustRightInd w:val="0"/>
        <w:snapToGrid w:val="0"/>
        <w:spacing w:line="360" w:lineRule="auto"/>
        <w:ind w:right="57" w:firstLineChars="200" w:firstLine="643"/>
        <w:jc w:val="center"/>
        <w:rPr>
          <w:rFonts w:cs="Times New Roman"/>
          <w:b/>
          <w:kern w:val="0"/>
          <w:sz w:val="32"/>
          <w:szCs w:val="32"/>
        </w:rPr>
      </w:pPr>
    </w:p>
    <w:p w14:paraId="7606608D" w14:textId="77777777" w:rsidR="00CE0C56" w:rsidRPr="0054270D" w:rsidRDefault="00CE0C56" w:rsidP="008B320F">
      <w:pPr>
        <w:pStyle w:val="1"/>
        <w:keepNext/>
        <w:keepLines/>
        <w:autoSpaceDE/>
        <w:autoSpaceDN/>
        <w:spacing w:line="300" w:lineRule="auto"/>
        <w:jc w:val="center"/>
        <w:rPr>
          <w:rFonts w:ascii="Times New Roman" w:eastAsia="宋体" w:hAnsi="Times New Roman" w:cs="Times New Roman"/>
        </w:rPr>
      </w:pPr>
      <w:bookmarkStart w:id="4" w:name="_Toc49774068"/>
      <w:bookmarkEnd w:id="0"/>
      <w:bookmarkEnd w:id="1"/>
      <w:r w:rsidRPr="0054270D">
        <w:rPr>
          <w:rFonts w:ascii="Times New Roman" w:eastAsia="宋体" w:hAnsi="Times New Roman" w:cs="Times New Roman"/>
        </w:rPr>
        <w:t>第一章</w:t>
      </w:r>
      <w:r w:rsidRPr="0054270D">
        <w:rPr>
          <w:rFonts w:ascii="Times New Roman" w:eastAsia="宋体" w:hAnsi="Times New Roman" w:cs="Times New Roman"/>
        </w:rPr>
        <w:t xml:space="preserve"> </w:t>
      </w:r>
      <w:r w:rsidRPr="0054270D">
        <w:rPr>
          <w:rFonts w:ascii="Times New Roman" w:eastAsia="宋体" w:hAnsi="Times New Roman" w:cs="Times New Roman"/>
        </w:rPr>
        <w:t>总</w:t>
      </w:r>
      <w:r w:rsidRPr="0054270D">
        <w:rPr>
          <w:rFonts w:ascii="Times New Roman" w:eastAsia="宋体" w:hAnsi="Times New Roman" w:cs="Times New Roman"/>
        </w:rPr>
        <w:t xml:space="preserve"> </w:t>
      </w:r>
      <w:r w:rsidR="008B320F" w:rsidRPr="0054270D">
        <w:rPr>
          <w:rFonts w:ascii="Times New Roman" w:eastAsia="宋体" w:hAnsi="Times New Roman" w:cs="Times New Roman"/>
        </w:rPr>
        <w:t xml:space="preserve"> </w:t>
      </w:r>
      <w:r w:rsidRPr="0054270D">
        <w:rPr>
          <w:rFonts w:ascii="Times New Roman" w:eastAsia="宋体" w:hAnsi="Times New Roman" w:cs="Times New Roman"/>
        </w:rPr>
        <w:t>则</w:t>
      </w:r>
      <w:bookmarkEnd w:id="4"/>
    </w:p>
    <w:p w14:paraId="6DB2E639" w14:textId="77777777" w:rsidR="00C95BE5" w:rsidRPr="0054270D" w:rsidRDefault="00C95BE5" w:rsidP="00C95BE5">
      <w:pPr>
        <w:widowControl/>
        <w:spacing w:line="300" w:lineRule="auto"/>
        <w:jc w:val="left"/>
        <w:rPr>
          <w:rFonts w:cs="Times New Roman"/>
          <w:kern w:val="0"/>
          <w:sz w:val="24"/>
        </w:rPr>
      </w:pPr>
    </w:p>
    <w:p w14:paraId="03371338" w14:textId="6287C751" w:rsidR="00CE0C56" w:rsidRPr="00BA6D5F" w:rsidRDefault="00CE0C56" w:rsidP="00BA6D5F">
      <w:pPr>
        <w:pStyle w:val="a5"/>
        <w:numPr>
          <w:ilvl w:val="0"/>
          <w:numId w:val="1"/>
        </w:numPr>
        <w:tabs>
          <w:tab w:val="num" w:pos="1575"/>
        </w:tabs>
        <w:autoSpaceDE/>
        <w:autoSpaceDN/>
        <w:adjustRightInd w:val="0"/>
        <w:snapToGrid w:val="0"/>
        <w:spacing w:line="300" w:lineRule="auto"/>
        <w:ind w:left="1574" w:hangingChars="656" w:hanging="1574"/>
        <w:jc w:val="both"/>
        <w:rPr>
          <w:rFonts w:cs="Times New Roman"/>
          <w:sz w:val="24"/>
        </w:rPr>
      </w:pPr>
      <w:r w:rsidRPr="00BA6D5F">
        <w:rPr>
          <w:rFonts w:cs="Times New Roman" w:hint="eastAsia"/>
          <w:sz w:val="24"/>
        </w:rPr>
        <w:t>为规范三</w:t>
      </w:r>
      <w:proofErr w:type="gramStart"/>
      <w:r w:rsidRPr="00BA6D5F">
        <w:rPr>
          <w:rFonts w:cs="Times New Roman" w:hint="eastAsia"/>
          <w:sz w:val="24"/>
        </w:rPr>
        <w:t>湘</w:t>
      </w:r>
      <w:r w:rsidR="0054270D">
        <w:rPr>
          <w:rFonts w:cs="Times New Roman" w:hint="eastAsia"/>
          <w:sz w:val="24"/>
        </w:rPr>
        <w:t>印象</w:t>
      </w:r>
      <w:proofErr w:type="gramEnd"/>
      <w:r w:rsidRPr="00BA6D5F">
        <w:rPr>
          <w:rFonts w:cs="Times New Roman" w:hint="eastAsia"/>
          <w:sz w:val="24"/>
        </w:rPr>
        <w:t>股份有限公司(以下简称“</w:t>
      </w:r>
      <w:r w:rsidRPr="00BA6D5F">
        <w:rPr>
          <w:rFonts w:cs="Times New Roman" w:hint="eastAsia"/>
          <w:b/>
          <w:sz w:val="24"/>
        </w:rPr>
        <w:t>公司</w:t>
      </w:r>
      <w:r w:rsidRPr="00BA6D5F">
        <w:rPr>
          <w:rFonts w:cs="Times New Roman" w:hint="eastAsia"/>
          <w:sz w:val="24"/>
        </w:rPr>
        <w:t>”)与关联方的资金往来，避免公司控股股东、实际控制人及其它关联方占用公司资金，根据《中华人民共和国公司法》、《中华人民共和国证券法》、《关于规范上市公司与关联方资金往来及上市公司对外担保若干问题的通知》、《深圳证券交易所股票上市规则》等法律、法规、规范性文件和《三湘</w:t>
      </w:r>
      <w:r w:rsidR="00951FDB">
        <w:rPr>
          <w:rFonts w:cs="Times New Roman" w:hint="eastAsia"/>
          <w:sz w:val="24"/>
        </w:rPr>
        <w:t>印象</w:t>
      </w:r>
      <w:r w:rsidRPr="00BA6D5F">
        <w:rPr>
          <w:rFonts w:cs="Times New Roman" w:hint="eastAsia"/>
          <w:sz w:val="24"/>
        </w:rPr>
        <w:t>股份有限公司章程》(以下简称“</w:t>
      </w:r>
      <w:r w:rsidR="00951FDB" w:rsidRPr="00BA6D5F">
        <w:rPr>
          <w:rFonts w:cs="Times New Roman" w:hint="eastAsia"/>
          <w:b/>
          <w:sz w:val="24"/>
        </w:rPr>
        <w:t>《</w:t>
      </w:r>
      <w:r w:rsidRPr="00BA6D5F">
        <w:rPr>
          <w:rFonts w:cs="Times New Roman" w:hint="eastAsia"/>
          <w:b/>
          <w:sz w:val="24"/>
        </w:rPr>
        <w:t>公司章程</w:t>
      </w:r>
      <w:r w:rsidR="00951FDB" w:rsidRPr="00BA6D5F">
        <w:rPr>
          <w:rFonts w:cs="Times New Roman" w:hint="eastAsia"/>
          <w:b/>
          <w:sz w:val="24"/>
        </w:rPr>
        <w:t>》</w:t>
      </w:r>
      <w:r w:rsidRPr="00BA6D5F">
        <w:rPr>
          <w:rFonts w:cs="Times New Roman" w:hint="eastAsia"/>
          <w:sz w:val="24"/>
        </w:rPr>
        <w:t>”)的规定，结合公司实际情况，制订本制度。</w:t>
      </w:r>
    </w:p>
    <w:p w14:paraId="72E8FE38" w14:textId="28FD9ED5" w:rsidR="00B13B22" w:rsidRDefault="00CE0C56" w:rsidP="00BA6D5F">
      <w:pPr>
        <w:pStyle w:val="a5"/>
        <w:numPr>
          <w:ilvl w:val="0"/>
          <w:numId w:val="1"/>
        </w:numPr>
        <w:tabs>
          <w:tab w:val="num" w:pos="1575"/>
        </w:tabs>
        <w:autoSpaceDE/>
        <w:autoSpaceDN/>
        <w:adjustRightInd w:val="0"/>
        <w:snapToGrid w:val="0"/>
        <w:spacing w:line="300" w:lineRule="auto"/>
        <w:ind w:left="1574" w:hangingChars="656" w:hanging="1574"/>
        <w:jc w:val="both"/>
        <w:rPr>
          <w:rFonts w:cs="Times New Roman"/>
          <w:sz w:val="24"/>
        </w:rPr>
      </w:pPr>
      <w:r w:rsidRPr="0054270D">
        <w:rPr>
          <w:rFonts w:ascii="Times New Roman" w:hAnsi="Times New Roman" w:cs="Times New Roman"/>
          <w:sz w:val="24"/>
        </w:rPr>
        <w:t>公司及纳入公司合并会计报表范围的子公司与关联方之间的所有资金往来均适用本制度。</w:t>
      </w:r>
    </w:p>
    <w:p w14:paraId="6F6D90FF" w14:textId="77777777" w:rsidR="00170C48" w:rsidRDefault="00170C48" w:rsidP="00BA6D5F">
      <w:pPr>
        <w:pStyle w:val="a5"/>
        <w:numPr>
          <w:ilvl w:val="0"/>
          <w:numId w:val="1"/>
        </w:numPr>
        <w:tabs>
          <w:tab w:val="num" w:pos="1575"/>
        </w:tabs>
        <w:autoSpaceDE/>
        <w:autoSpaceDN/>
        <w:adjustRightInd w:val="0"/>
        <w:snapToGrid w:val="0"/>
        <w:spacing w:line="300" w:lineRule="auto"/>
        <w:ind w:left="1574" w:hangingChars="656" w:hanging="1574"/>
        <w:jc w:val="both"/>
        <w:rPr>
          <w:rFonts w:ascii="Times New Roman" w:hAnsi="Times New Roman" w:cs="Times New Roman"/>
          <w:sz w:val="24"/>
        </w:rPr>
      </w:pPr>
      <w:r w:rsidRPr="00170C48">
        <w:rPr>
          <w:rFonts w:ascii="Times New Roman" w:hAnsi="Times New Roman" w:cs="Times New Roman" w:hint="eastAsia"/>
          <w:sz w:val="24"/>
        </w:rPr>
        <w:t>本制度所称资金占用，包括经营性资金占用和非经营性资金占用两种情况。</w:t>
      </w:r>
    </w:p>
    <w:p w14:paraId="596071B5" w14:textId="77777777" w:rsidR="00170C48" w:rsidRDefault="00170C48" w:rsidP="00BA6D5F">
      <w:pPr>
        <w:pStyle w:val="a5"/>
        <w:autoSpaceDE/>
        <w:autoSpaceDN/>
        <w:adjustRightInd w:val="0"/>
        <w:snapToGrid w:val="0"/>
        <w:spacing w:line="300" w:lineRule="auto"/>
        <w:ind w:left="1574"/>
        <w:jc w:val="both"/>
        <w:rPr>
          <w:rFonts w:cs="Times New Roman"/>
          <w:sz w:val="24"/>
        </w:rPr>
      </w:pPr>
      <w:r w:rsidRPr="00BA6D5F">
        <w:rPr>
          <w:rFonts w:ascii="Times New Roman" w:hAnsi="Times New Roman" w:cs="Times New Roman" w:hint="eastAsia"/>
          <w:sz w:val="24"/>
        </w:rPr>
        <w:t>经营性资金占用，是指公司关联方通过采购、销售等生产经营环节的关联交易所产生的对公司资金的占用。</w:t>
      </w:r>
    </w:p>
    <w:p w14:paraId="63F71C52" w14:textId="24C312B8" w:rsidR="00CE0C56" w:rsidRPr="00511D05" w:rsidRDefault="00170C48" w:rsidP="00BA6D5F">
      <w:pPr>
        <w:pStyle w:val="a5"/>
        <w:autoSpaceDE/>
        <w:autoSpaceDN/>
        <w:adjustRightInd w:val="0"/>
        <w:snapToGrid w:val="0"/>
        <w:spacing w:line="300" w:lineRule="auto"/>
        <w:ind w:left="1574"/>
        <w:jc w:val="both"/>
        <w:rPr>
          <w:rFonts w:cs="Times New Roman"/>
          <w:sz w:val="24"/>
        </w:rPr>
      </w:pPr>
      <w:r w:rsidRPr="00BA6D5F">
        <w:rPr>
          <w:rFonts w:ascii="Times New Roman" w:hAnsi="Times New Roman" w:cs="Times New Roman" w:hint="eastAsia"/>
          <w:sz w:val="24"/>
        </w:rPr>
        <w:t>非经营性资金占用，是指公司为关联方垫付工资、福利、保险、广告等费用和其他支出；代公司关联方偿还债务而支付资金；有偿或无偿、直接或间接拆借给公司关联方资金；为关联方承担担保责任而形成债权；其他在没有商品和劳务对</w:t>
      </w:r>
      <w:proofErr w:type="gramStart"/>
      <w:r w:rsidRPr="00BA6D5F">
        <w:rPr>
          <w:rFonts w:ascii="Times New Roman" w:hAnsi="Times New Roman" w:cs="Times New Roman" w:hint="eastAsia"/>
          <w:sz w:val="24"/>
        </w:rPr>
        <w:t>价情况</w:t>
      </w:r>
      <w:proofErr w:type="gramEnd"/>
      <w:r w:rsidRPr="00BA6D5F">
        <w:rPr>
          <w:rFonts w:ascii="Times New Roman" w:hAnsi="Times New Roman" w:cs="Times New Roman" w:hint="eastAsia"/>
          <w:sz w:val="24"/>
        </w:rPr>
        <w:t>下提供给公司关联方使用资金或证券监管机构认定的其他情形产生的关联方对公司的非经营性资金占用。</w:t>
      </w:r>
    </w:p>
    <w:p w14:paraId="1A066164" w14:textId="5738A171" w:rsidR="00CE0C56" w:rsidRPr="0054270D" w:rsidRDefault="00CE0C56" w:rsidP="00BA6D5F">
      <w:pPr>
        <w:pStyle w:val="a5"/>
        <w:numPr>
          <w:ilvl w:val="0"/>
          <w:numId w:val="1"/>
        </w:numPr>
        <w:tabs>
          <w:tab w:val="num" w:pos="1575"/>
        </w:tabs>
        <w:autoSpaceDE/>
        <w:autoSpaceDN/>
        <w:adjustRightInd w:val="0"/>
        <w:snapToGrid w:val="0"/>
        <w:spacing w:line="300" w:lineRule="auto"/>
        <w:ind w:left="1574" w:hangingChars="656" w:hanging="1574"/>
        <w:jc w:val="both"/>
        <w:rPr>
          <w:rFonts w:cs="Times New Roman"/>
          <w:sz w:val="24"/>
        </w:rPr>
      </w:pPr>
      <w:r w:rsidRPr="0054270D">
        <w:rPr>
          <w:rFonts w:ascii="Times New Roman" w:hAnsi="Times New Roman" w:cs="Times New Roman"/>
          <w:sz w:val="24"/>
        </w:rPr>
        <w:t>本制度所称的关联方，与</w:t>
      </w:r>
      <w:r w:rsidR="003A4603">
        <w:rPr>
          <w:rFonts w:cs="Times New Roman" w:hint="eastAsia"/>
          <w:sz w:val="24"/>
        </w:rPr>
        <w:t>《</w:t>
      </w:r>
      <w:r w:rsidRPr="0054270D">
        <w:rPr>
          <w:rFonts w:ascii="Times New Roman" w:hAnsi="Times New Roman" w:cs="Times New Roman"/>
          <w:sz w:val="24"/>
        </w:rPr>
        <w:t>深圳证券交易所股票上市规则</w:t>
      </w:r>
      <w:r w:rsidR="003A4603">
        <w:rPr>
          <w:rFonts w:cs="Times New Roman" w:hint="eastAsia"/>
          <w:sz w:val="24"/>
        </w:rPr>
        <w:t>》</w:t>
      </w:r>
      <w:r w:rsidRPr="0054270D">
        <w:rPr>
          <w:rFonts w:ascii="Times New Roman" w:hAnsi="Times New Roman" w:cs="Times New Roman"/>
          <w:sz w:val="24"/>
        </w:rPr>
        <w:t>具有相同含义。</w:t>
      </w:r>
    </w:p>
    <w:p w14:paraId="01D2E684" w14:textId="77777777" w:rsidR="00C95BE5" w:rsidRPr="0054270D" w:rsidRDefault="00C95BE5" w:rsidP="00C95BE5">
      <w:pPr>
        <w:widowControl/>
        <w:spacing w:line="300" w:lineRule="auto"/>
        <w:jc w:val="left"/>
        <w:rPr>
          <w:rFonts w:cs="Times New Roman"/>
          <w:kern w:val="0"/>
          <w:sz w:val="24"/>
        </w:rPr>
      </w:pPr>
    </w:p>
    <w:p w14:paraId="12E1F760" w14:textId="77777777" w:rsidR="00CE0C56" w:rsidRPr="0054270D" w:rsidRDefault="00CE0C56" w:rsidP="008B320F">
      <w:pPr>
        <w:pStyle w:val="1"/>
        <w:keepNext/>
        <w:keepLines/>
        <w:autoSpaceDE/>
        <w:autoSpaceDN/>
        <w:spacing w:line="300" w:lineRule="auto"/>
        <w:jc w:val="center"/>
        <w:rPr>
          <w:rFonts w:ascii="Times New Roman" w:eastAsia="宋体" w:hAnsi="Times New Roman" w:cs="Times New Roman"/>
        </w:rPr>
      </w:pPr>
      <w:bookmarkStart w:id="5" w:name="_Toc49774069"/>
      <w:r w:rsidRPr="0054270D">
        <w:rPr>
          <w:rFonts w:ascii="Times New Roman" w:eastAsia="宋体" w:hAnsi="Times New Roman" w:cs="Times New Roman"/>
        </w:rPr>
        <w:t>第二章</w:t>
      </w:r>
      <w:r w:rsidRPr="0054270D">
        <w:rPr>
          <w:rFonts w:ascii="Times New Roman" w:eastAsia="宋体" w:hAnsi="Times New Roman" w:cs="Times New Roman"/>
        </w:rPr>
        <w:t xml:space="preserve"> </w:t>
      </w:r>
      <w:r w:rsidRPr="0054270D">
        <w:rPr>
          <w:rFonts w:ascii="Times New Roman" w:eastAsia="宋体" w:hAnsi="Times New Roman" w:cs="Times New Roman"/>
        </w:rPr>
        <w:t>关联方资金往来原则</w:t>
      </w:r>
      <w:bookmarkEnd w:id="5"/>
    </w:p>
    <w:p w14:paraId="01DBD1CF" w14:textId="77777777" w:rsidR="00C95BE5" w:rsidRPr="0054270D" w:rsidRDefault="00C95BE5" w:rsidP="00C95BE5">
      <w:pPr>
        <w:widowControl/>
        <w:spacing w:line="300" w:lineRule="auto"/>
        <w:jc w:val="left"/>
        <w:rPr>
          <w:rFonts w:cs="Times New Roman"/>
          <w:kern w:val="0"/>
          <w:sz w:val="24"/>
        </w:rPr>
      </w:pPr>
    </w:p>
    <w:p w14:paraId="690C9198" w14:textId="7605CFC3" w:rsidR="00CE0C56" w:rsidRPr="0054270D" w:rsidRDefault="00CE0C56" w:rsidP="00BA6D5F">
      <w:pPr>
        <w:pStyle w:val="a5"/>
        <w:numPr>
          <w:ilvl w:val="0"/>
          <w:numId w:val="1"/>
        </w:numPr>
        <w:tabs>
          <w:tab w:val="num" w:pos="1575"/>
        </w:tabs>
        <w:autoSpaceDE/>
        <w:autoSpaceDN/>
        <w:adjustRightInd w:val="0"/>
        <w:snapToGrid w:val="0"/>
        <w:spacing w:line="300" w:lineRule="auto"/>
        <w:ind w:left="1574" w:hangingChars="656" w:hanging="1574"/>
        <w:jc w:val="both"/>
        <w:rPr>
          <w:rFonts w:cs="Times New Roman"/>
          <w:sz w:val="24"/>
        </w:rPr>
      </w:pPr>
      <w:r w:rsidRPr="0054270D">
        <w:rPr>
          <w:rFonts w:ascii="Times New Roman" w:hAnsi="Times New Roman" w:cs="Times New Roman"/>
          <w:sz w:val="24"/>
        </w:rPr>
        <w:t>公司与控股股东、实际控制人及其他关联方之间的资金往来，应当以公司在年初预计并公告的实际发生的真实交易为基础。</w:t>
      </w:r>
    </w:p>
    <w:p w14:paraId="223A522F" w14:textId="1AF75664" w:rsidR="00CE0C56" w:rsidRPr="0054270D" w:rsidRDefault="00CE0C56" w:rsidP="00BA6D5F">
      <w:pPr>
        <w:pStyle w:val="a5"/>
        <w:numPr>
          <w:ilvl w:val="0"/>
          <w:numId w:val="1"/>
        </w:numPr>
        <w:tabs>
          <w:tab w:val="num" w:pos="1575"/>
        </w:tabs>
        <w:autoSpaceDE/>
        <w:autoSpaceDN/>
        <w:adjustRightInd w:val="0"/>
        <w:snapToGrid w:val="0"/>
        <w:spacing w:line="300" w:lineRule="auto"/>
        <w:ind w:left="1574" w:hangingChars="656" w:hanging="1574"/>
        <w:jc w:val="both"/>
        <w:rPr>
          <w:rFonts w:cs="Times New Roman"/>
          <w:sz w:val="24"/>
        </w:rPr>
      </w:pPr>
      <w:r w:rsidRPr="0054270D">
        <w:rPr>
          <w:rFonts w:ascii="Times New Roman" w:hAnsi="Times New Roman" w:cs="Times New Roman"/>
          <w:sz w:val="24"/>
        </w:rPr>
        <w:t>公司在处理控股股东、实际控制人及其他关联方之间的经营性资金往来时，应当严格限制关联方占用公司资金。</w:t>
      </w:r>
    </w:p>
    <w:p w14:paraId="326F9703" w14:textId="1F3B9229" w:rsidR="00CE0C56" w:rsidRPr="0054270D" w:rsidRDefault="00CE0C56" w:rsidP="00BA6D5F">
      <w:pPr>
        <w:pStyle w:val="a5"/>
        <w:numPr>
          <w:ilvl w:val="0"/>
          <w:numId w:val="1"/>
        </w:numPr>
        <w:tabs>
          <w:tab w:val="num" w:pos="1575"/>
        </w:tabs>
        <w:autoSpaceDE/>
        <w:autoSpaceDN/>
        <w:adjustRightInd w:val="0"/>
        <w:snapToGrid w:val="0"/>
        <w:spacing w:line="300" w:lineRule="auto"/>
        <w:ind w:left="1574" w:hangingChars="656" w:hanging="1574"/>
        <w:jc w:val="both"/>
        <w:rPr>
          <w:rFonts w:cs="Times New Roman"/>
          <w:sz w:val="24"/>
        </w:rPr>
      </w:pPr>
      <w:r w:rsidRPr="0054270D">
        <w:rPr>
          <w:rFonts w:ascii="Times New Roman" w:hAnsi="Times New Roman" w:cs="Times New Roman"/>
          <w:sz w:val="24"/>
        </w:rPr>
        <w:lastRenderedPageBreak/>
        <w:t>公司任何部门或人员不得使用公司资金为控股股东、实际控制人及其他关联方垫支工资、福利、保险、广告等期间费用，不得以预付投资款等方式将资金、资产和资源直接或间接地提供给控股股东及其关联方使用，也不得同意公司与控股股东、实际控制人和其他关联方之间互相代为承担成本和其他支出。</w:t>
      </w:r>
    </w:p>
    <w:p w14:paraId="7E0121EE" w14:textId="266E3719" w:rsidR="00CE0C56" w:rsidRPr="0054270D" w:rsidRDefault="00CE0C56" w:rsidP="00BA6D5F">
      <w:pPr>
        <w:pStyle w:val="a5"/>
        <w:numPr>
          <w:ilvl w:val="0"/>
          <w:numId w:val="1"/>
        </w:numPr>
        <w:tabs>
          <w:tab w:val="num" w:pos="1575"/>
        </w:tabs>
        <w:autoSpaceDE/>
        <w:autoSpaceDN/>
        <w:adjustRightInd w:val="0"/>
        <w:snapToGrid w:val="0"/>
        <w:spacing w:line="300" w:lineRule="auto"/>
        <w:ind w:left="1574" w:hangingChars="656" w:hanging="1574"/>
        <w:jc w:val="both"/>
        <w:rPr>
          <w:rFonts w:cs="Times New Roman"/>
          <w:sz w:val="24"/>
        </w:rPr>
      </w:pPr>
      <w:r w:rsidRPr="0054270D">
        <w:rPr>
          <w:rFonts w:ascii="Times New Roman" w:hAnsi="Times New Roman" w:cs="Times New Roman"/>
          <w:sz w:val="24"/>
        </w:rPr>
        <w:t>公司任何部门或人员不得以下列方式将公司资金直接或间接地提供给控股股东、实际控制人及其他关联方使用</w:t>
      </w:r>
      <w:r w:rsidR="00D77172">
        <w:rPr>
          <w:rFonts w:ascii="Times New Roman" w:hAnsi="Times New Roman" w:cs="Times New Roman" w:hint="eastAsia"/>
          <w:sz w:val="24"/>
        </w:rPr>
        <w:t>：</w:t>
      </w:r>
    </w:p>
    <w:p w14:paraId="19C885A4" w14:textId="301E0F07" w:rsidR="00D77172" w:rsidRPr="0054270D" w:rsidRDefault="00CE0C56" w:rsidP="00BA6D5F">
      <w:pPr>
        <w:pStyle w:val="a5"/>
        <w:numPr>
          <w:ilvl w:val="0"/>
          <w:numId w:val="2"/>
        </w:numPr>
        <w:autoSpaceDE/>
        <w:autoSpaceDN/>
        <w:adjustRightInd w:val="0"/>
        <w:snapToGrid w:val="0"/>
        <w:spacing w:line="300" w:lineRule="auto"/>
        <w:ind w:left="2294" w:hanging="720"/>
        <w:jc w:val="both"/>
        <w:rPr>
          <w:rFonts w:cs="Times New Roman"/>
          <w:sz w:val="24"/>
        </w:rPr>
      </w:pPr>
      <w:r w:rsidRPr="0054270D">
        <w:rPr>
          <w:rFonts w:ascii="Times New Roman" w:hAnsi="Times New Roman" w:cs="Times New Roman"/>
          <w:sz w:val="24"/>
        </w:rPr>
        <w:t>有偿或无偿地拆借公司的资金给控股股东及其他关联方使用</w:t>
      </w:r>
      <w:r w:rsidR="00895606">
        <w:rPr>
          <w:rFonts w:ascii="Times New Roman" w:hAnsi="Times New Roman" w:cs="Times New Roman" w:hint="eastAsia"/>
          <w:sz w:val="24"/>
        </w:rPr>
        <w:t>；</w:t>
      </w:r>
    </w:p>
    <w:p w14:paraId="05603045" w14:textId="72E95FB6" w:rsidR="00D77172" w:rsidRPr="00BA6D5F" w:rsidRDefault="00CE0C56" w:rsidP="00BA6D5F">
      <w:pPr>
        <w:pStyle w:val="a5"/>
        <w:numPr>
          <w:ilvl w:val="0"/>
          <w:numId w:val="2"/>
        </w:numPr>
        <w:autoSpaceDE/>
        <w:autoSpaceDN/>
        <w:adjustRightInd w:val="0"/>
        <w:snapToGrid w:val="0"/>
        <w:spacing w:line="300" w:lineRule="auto"/>
        <w:ind w:left="2294" w:hanging="720"/>
        <w:jc w:val="both"/>
        <w:rPr>
          <w:rFonts w:cs="Times New Roman"/>
          <w:sz w:val="24"/>
        </w:rPr>
      </w:pPr>
      <w:r w:rsidRPr="00BA6D5F">
        <w:rPr>
          <w:rFonts w:cs="Times New Roman" w:hint="eastAsia"/>
          <w:sz w:val="24"/>
        </w:rPr>
        <w:t>通过银行或非银行金融机构向关联方提供委托贷款</w:t>
      </w:r>
      <w:r w:rsidR="00895606">
        <w:rPr>
          <w:rFonts w:ascii="Times New Roman" w:hAnsi="Times New Roman" w:cs="Times New Roman" w:hint="eastAsia"/>
          <w:sz w:val="24"/>
        </w:rPr>
        <w:t>；</w:t>
      </w:r>
    </w:p>
    <w:p w14:paraId="67CCF0DE" w14:textId="3F9A03F4" w:rsidR="00D77172" w:rsidRPr="00BA6D5F" w:rsidRDefault="00CE0C56" w:rsidP="00BA6D5F">
      <w:pPr>
        <w:pStyle w:val="a5"/>
        <w:numPr>
          <w:ilvl w:val="0"/>
          <w:numId w:val="2"/>
        </w:numPr>
        <w:autoSpaceDE/>
        <w:autoSpaceDN/>
        <w:adjustRightInd w:val="0"/>
        <w:snapToGrid w:val="0"/>
        <w:spacing w:line="300" w:lineRule="auto"/>
        <w:ind w:left="2294" w:hanging="720"/>
        <w:jc w:val="both"/>
        <w:rPr>
          <w:rFonts w:cs="Times New Roman"/>
          <w:sz w:val="24"/>
        </w:rPr>
      </w:pPr>
      <w:r w:rsidRPr="00BA6D5F">
        <w:rPr>
          <w:rFonts w:cs="Times New Roman" w:hint="eastAsia"/>
          <w:sz w:val="24"/>
        </w:rPr>
        <w:t>委托控股股东及其他关联方进行投资活动</w:t>
      </w:r>
      <w:r w:rsidR="00895606">
        <w:rPr>
          <w:rFonts w:ascii="Times New Roman" w:hAnsi="Times New Roman" w:cs="Times New Roman" w:hint="eastAsia"/>
          <w:sz w:val="24"/>
        </w:rPr>
        <w:t>；</w:t>
      </w:r>
    </w:p>
    <w:p w14:paraId="33556196" w14:textId="4F6EDF55" w:rsidR="00D77172" w:rsidRPr="00BA6D5F" w:rsidRDefault="00CE0C56" w:rsidP="00BA6D5F">
      <w:pPr>
        <w:pStyle w:val="a5"/>
        <w:numPr>
          <w:ilvl w:val="0"/>
          <w:numId w:val="2"/>
        </w:numPr>
        <w:autoSpaceDE/>
        <w:autoSpaceDN/>
        <w:adjustRightInd w:val="0"/>
        <w:snapToGrid w:val="0"/>
        <w:spacing w:line="300" w:lineRule="auto"/>
        <w:ind w:left="2294" w:hanging="720"/>
        <w:jc w:val="both"/>
        <w:rPr>
          <w:rFonts w:cs="Times New Roman"/>
          <w:sz w:val="24"/>
        </w:rPr>
      </w:pPr>
      <w:r w:rsidRPr="00BA6D5F">
        <w:rPr>
          <w:rFonts w:cs="Times New Roman" w:hint="eastAsia"/>
          <w:sz w:val="24"/>
        </w:rPr>
        <w:t>为控股股东及其他关联方开具没有真实交易背景的商业承兑汇票</w:t>
      </w:r>
      <w:r w:rsidR="00895606">
        <w:rPr>
          <w:rFonts w:ascii="Times New Roman" w:hAnsi="Times New Roman" w:cs="Times New Roman" w:hint="eastAsia"/>
          <w:sz w:val="24"/>
        </w:rPr>
        <w:t>；</w:t>
      </w:r>
    </w:p>
    <w:p w14:paraId="6C01908E" w14:textId="13479146" w:rsidR="00D77172" w:rsidRPr="00BA6D5F" w:rsidRDefault="00CE0C56" w:rsidP="00BA6D5F">
      <w:pPr>
        <w:pStyle w:val="a5"/>
        <w:numPr>
          <w:ilvl w:val="0"/>
          <w:numId w:val="2"/>
        </w:numPr>
        <w:autoSpaceDE/>
        <w:autoSpaceDN/>
        <w:adjustRightInd w:val="0"/>
        <w:snapToGrid w:val="0"/>
        <w:spacing w:line="300" w:lineRule="auto"/>
        <w:ind w:left="2294" w:hanging="720"/>
        <w:jc w:val="both"/>
        <w:rPr>
          <w:rFonts w:cs="Times New Roman"/>
          <w:sz w:val="24"/>
        </w:rPr>
      </w:pPr>
      <w:r w:rsidRPr="00BA6D5F">
        <w:rPr>
          <w:rFonts w:cs="Times New Roman" w:hint="eastAsia"/>
          <w:sz w:val="24"/>
        </w:rPr>
        <w:t>代控股股东及其他关联方偿还债务</w:t>
      </w:r>
      <w:r w:rsidR="00895606">
        <w:rPr>
          <w:rFonts w:ascii="Times New Roman" w:hAnsi="Times New Roman" w:cs="Times New Roman" w:hint="eastAsia"/>
          <w:sz w:val="24"/>
        </w:rPr>
        <w:t>；</w:t>
      </w:r>
    </w:p>
    <w:p w14:paraId="13139265" w14:textId="029F6BE2" w:rsidR="00CE0C56" w:rsidRPr="00BA6D5F" w:rsidRDefault="00D77172" w:rsidP="00BA6D5F">
      <w:pPr>
        <w:pStyle w:val="a5"/>
        <w:numPr>
          <w:ilvl w:val="0"/>
          <w:numId w:val="2"/>
        </w:numPr>
        <w:autoSpaceDE/>
        <w:autoSpaceDN/>
        <w:adjustRightInd w:val="0"/>
        <w:snapToGrid w:val="0"/>
        <w:spacing w:line="300" w:lineRule="auto"/>
        <w:ind w:left="2294" w:hanging="720"/>
        <w:jc w:val="both"/>
        <w:rPr>
          <w:rFonts w:cs="Times New Roman"/>
          <w:sz w:val="24"/>
        </w:rPr>
      </w:pPr>
      <w:r>
        <w:rPr>
          <w:rFonts w:ascii="Times New Roman" w:hAnsi="Times New Roman" w:cs="Times New Roman" w:hint="eastAsia"/>
          <w:sz w:val="24"/>
        </w:rPr>
        <w:t>中国证监会</w:t>
      </w:r>
      <w:r w:rsidR="00CE0C56" w:rsidRPr="00BA6D5F">
        <w:rPr>
          <w:rFonts w:ascii="Times New Roman" w:hAnsi="Times New Roman" w:cs="Times New Roman" w:hint="eastAsia"/>
          <w:sz w:val="24"/>
        </w:rPr>
        <w:t>认定的其他方式。</w:t>
      </w:r>
    </w:p>
    <w:p w14:paraId="70E3FB70" w14:textId="77777777" w:rsidR="008B320F" w:rsidRPr="0054270D" w:rsidRDefault="008B320F" w:rsidP="00C95B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cs="Times New Roman"/>
          <w:kern w:val="0"/>
          <w:sz w:val="24"/>
        </w:rPr>
      </w:pPr>
    </w:p>
    <w:p w14:paraId="7531F437" w14:textId="77777777" w:rsidR="00CE0C56" w:rsidRPr="0054270D" w:rsidRDefault="00CE0C56" w:rsidP="008B320F">
      <w:pPr>
        <w:pStyle w:val="1"/>
        <w:keepNext/>
        <w:keepLines/>
        <w:autoSpaceDE/>
        <w:autoSpaceDN/>
        <w:spacing w:line="300" w:lineRule="auto"/>
        <w:jc w:val="center"/>
        <w:rPr>
          <w:rFonts w:ascii="Times New Roman" w:eastAsia="宋体" w:hAnsi="Times New Roman" w:cs="Times New Roman"/>
        </w:rPr>
      </w:pPr>
      <w:bookmarkStart w:id="6" w:name="_Toc49774070"/>
      <w:r w:rsidRPr="0054270D">
        <w:rPr>
          <w:rFonts w:ascii="Times New Roman" w:eastAsia="宋体" w:hAnsi="Times New Roman" w:cs="Times New Roman"/>
        </w:rPr>
        <w:t>第三章</w:t>
      </w:r>
      <w:r w:rsidRPr="0054270D">
        <w:rPr>
          <w:rFonts w:ascii="Times New Roman" w:eastAsia="宋体" w:hAnsi="Times New Roman" w:cs="Times New Roman"/>
        </w:rPr>
        <w:t xml:space="preserve"> </w:t>
      </w:r>
      <w:r w:rsidRPr="0054270D">
        <w:rPr>
          <w:rFonts w:ascii="Times New Roman" w:eastAsia="宋体" w:hAnsi="Times New Roman" w:cs="Times New Roman"/>
        </w:rPr>
        <w:t>关联方资金往来程序</w:t>
      </w:r>
      <w:bookmarkEnd w:id="6"/>
    </w:p>
    <w:p w14:paraId="1872DDFD" w14:textId="77777777" w:rsidR="00C95BE5" w:rsidRPr="0054270D" w:rsidRDefault="00C95BE5" w:rsidP="00C95BE5">
      <w:pPr>
        <w:widowControl/>
        <w:spacing w:line="300" w:lineRule="auto"/>
        <w:jc w:val="left"/>
        <w:rPr>
          <w:rFonts w:cs="Times New Roman"/>
          <w:kern w:val="0"/>
          <w:sz w:val="24"/>
        </w:rPr>
      </w:pPr>
    </w:p>
    <w:p w14:paraId="09BAFE11" w14:textId="642D8ACD" w:rsidR="00CE0C56" w:rsidRPr="0054270D" w:rsidRDefault="00CE0C56" w:rsidP="00BA6D5F">
      <w:pPr>
        <w:pStyle w:val="a5"/>
        <w:numPr>
          <w:ilvl w:val="0"/>
          <w:numId w:val="1"/>
        </w:numPr>
        <w:tabs>
          <w:tab w:val="num" w:pos="1575"/>
        </w:tabs>
        <w:autoSpaceDE/>
        <w:autoSpaceDN/>
        <w:adjustRightInd w:val="0"/>
        <w:snapToGrid w:val="0"/>
        <w:spacing w:line="300" w:lineRule="auto"/>
        <w:ind w:left="1574" w:hangingChars="656" w:hanging="1574"/>
        <w:jc w:val="both"/>
        <w:rPr>
          <w:rFonts w:cs="Times New Roman"/>
          <w:sz w:val="24"/>
        </w:rPr>
      </w:pPr>
      <w:r w:rsidRPr="0054270D">
        <w:rPr>
          <w:rFonts w:ascii="Times New Roman" w:hAnsi="Times New Roman" w:cs="Times New Roman"/>
          <w:sz w:val="24"/>
        </w:rPr>
        <w:t>公司在与控股股东、实际控制人及其他关联方进行交易时，除符合国家法律、行政法规、部门规章和其他规范性文件以外，还需依照</w:t>
      </w:r>
      <w:r w:rsidR="00D77172">
        <w:rPr>
          <w:rFonts w:ascii="Times New Roman" w:hAnsi="Times New Roman" w:cs="Times New Roman" w:hint="eastAsia"/>
          <w:sz w:val="24"/>
        </w:rPr>
        <w:t>《</w:t>
      </w:r>
      <w:r w:rsidRPr="0054270D">
        <w:rPr>
          <w:rFonts w:ascii="Times New Roman" w:hAnsi="Times New Roman" w:cs="Times New Roman"/>
          <w:sz w:val="24"/>
        </w:rPr>
        <w:t>公司章程》、《关联交易管理制度》等规定的决策程序进行，并且应当遵守公司《信息披露管理制度》和《重大信息内部报告制度》履行相应的报告和信息披露义务。</w:t>
      </w:r>
    </w:p>
    <w:p w14:paraId="65B18CC5" w14:textId="168E054E" w:rsidR="00CE0C56" w:rsidRPr="0054270D" w:rsidRDefault="00CE0C56" w:rsidP="00BA6D5F">
      <w:pPr>
        <w:pStyle w:val="a5"/>
        <w:numPr>
          <w:ilvl w:val="0"/>
          <w:numId w:val="1"/>
        </w:numPr>
        <w:tabs>
          <w:tab w:val="num" w:pos="1575"/>
        </w:tabs>
        <w:autoSpaceDE/>
        <w:autoSpaceDN/>
        <w:adjustRightInd w:val="0"/>
        <w:snapToGrid w:val="0"/>
        <w:spacing w:line="300" w:lineRule="auto"/>
        <w:ind w:left="1574" w:hangingChars="656" w:hanging="1574"/>
        <w:jc w:val="both"/>
        <w:rPr>
          <w:rFonts w:cs="Times New Roman"/>
          <w:sz w:val="24"/>
        </w:rPr>
      </w:pPr>
      <w:r w:rsidRPr="0054270D">
        <w:rPr>
          <w:rFonts w:ascii="Times New Roman" w:hAnsi="Times New Roman" w:cs="Times New Roman"/>
          <w:sz w:val="24"/>
        </w:rPr>
        <w:t>公司与控股股东、实际控制人及其他关联方发生交易需要进行支付时，公司财务部门除要将有关协议、合同等文件作为支付依据外，还应当审查构成支付依据的事项是否符合</w:t>
      </w:r>
      <w:r w:rsidR="00444A92">
        <w:rPr>
          <w:rFonts w:ascii="Times New Roman" w:hAnsi="Times New Roman" w:cs="Times New Roman" w:hint="eastAsia"/>
          <w:sz w:val="24"/>
        </w:rPr>
        <w:t>《</w:t>
      </w:r>
      <w:r w:rsidRPr="0054270D">
        <w:rPr>
          <w:rFonts w:ascii="Times New Roman" w:hAnsi="Times New Roman" w:cs="Times New Roman"/>
          <w:sz w:val="24"/>
        </w:rPr>
        <w:t>公司章程</w:t>
      </w:r>
      <w:r w:rsidR="00444A92">
        <w:rPr>
          <w:rFonts w:ascii="Times New Roman" w:hAnsi="Times New Roman" w:cs="Times New Roman" w:hint="eastAsia"/>
          <w:sz w:val="24"/>
        </w:rPr>
        <w:t>》</w:t>
      </w:r>
      <w:r w:rsidRPr="0054270D">
        <w:rPr>
          <w:rFonts w:ascii="Times New Roman" w:hAnsi="Times New Roman" w:cs="Times New Roman"/>
          <w:sz w:val="24"/>
        </w:rPr>
        <w:t>及其它治理准则所规定的决策程序，并将有关董事会决议、股东大会决议等相关决策文件备案。</w:t>
      </w:r>
    </w:p>
    <w:p w14:paraId="67723D0D" w14:textId="0C620194" w:rsidR="008B320F" w:rsidRPr="0054270D" w:rsidRDefault="00CE0C56" w:rsidP="00BA6D5F">
      <w:pPr>
        <w:pStyle w:val="a5"/>
        <w:numPr>
          <w:ilvl w:val="0"/>
          <w:numId w:val="1"/>
        </w:numPr>
        <w:tabs>
          <w:tab w:val="num" w:pos="1575"/>
        </w:tabs>
        <w:autoSpaceDE/>
        <w:autoSpaceDN/>
        <w:adjustRightInd w:val="0"/>
        <w:snapToGrid w:val="0"/>
        <w:spacing w:line="300" w:lineRule="auto"/>
        <w:ind w:left="1574" w:hangingChars="656" w:hanging="1574"/>
        <w:jc w:val="both"/>
        <w:rPr>
          <w:rFonts w:cs="Times New Roman"/>
          <w:sz w:val="24"/>
        </w:rPr>
      </w:pPr>
      <w:r w:rsidRPr="0054270D">
        <w:rPr>
          <w:rFonts w:ascii="Times New Roman" w:hAnsi="Times New Roman" w:cs="Times New Roman"/>
          <w:sz w:val="24"/>
        </w:rPr>
        <w:t>公司在执行资金管理与使用制度中，涉及到公司与控股股东、实际控制人及其他关联方之间资金往来的，应认真核实相关的合同及公司审核文件。如果对应的关联交易不属于年初预计的日常关联交易范围内，应在确保公司已</w:t>
      </w:r>
      <w:proofErr w:type="gramStart"/>
      <w:r w:rsidRPr="0054270D">
        <w:rPr>
          <w:rFonts w:ascii="Times New Roman" w:hAnsi="Times New Roman" w:cs="Times New Roman"/>
          <w:sz w:val="24"/>
        </w:rPr>
        <w:t>完备履行</w:t>
      </w:r>
      <w:proofErr w:type="gramEnd"/>
      <w:r w:rsidRPr="0054270D">
        <w:rPr>
          <w:rFonts w:ascii="Times New Roman" w:hAnsi="Times New Roman" w:cs="Times New Roman"/>
          <w:sz w:val="24"/>
        </w:rPr>
        <w:t>相应审批程序的基础上，经公司财务负责人审核同意，并报经公司董事长审核批准后才能予以支付。</w:t>
      </w:r>
    </w:p>
    <w:p w14:paraId="249D139C" w14:textId="77777777" w:rsidR="00C95BE5" w:rsidRPr="0054270D" w:rsidRDefault="00C95BE5" w:rsidP="00C95BE5">
      <w:pPr>
        <w:widowControl/>
        <w:spacing w:line="300" w:lineRule="auto"/>
        <w:jc w:val="left"/>
        <w:rPr>
          <w:rFonts w:cs="Times New Roman"/>
          <w:kern w:val="0"/>
          <w:sz w:val="24"/>
        </w:rPr>
      </w:pPr>
    </w:p>
    <w:p w14:paraId="39061320" w14:textId="77777777" w:rsidR="00CE0C56" w:rsidRPr="0054270D" w:rsidRDefault="00CE0C56" w:rsidP="008B320F">
      <w:pPr>
        <w:pStyle w:val="1"/>
        <w:keepNext/>
        <w:keepLines/>
        <w:autoSpaceDE/>
        <w:autoSpaceDN/>
        <w:spacing w:line="300" w:lineRule="auto"/>
        <w:jc w:val="center"/>
        <w:rPr>
          <w:rFonts w:ascii="Times New Roman" w:eastAsia="宋体" w:hAnsi="Times New Roman" w:cs="Times New Roman"/>
        </w:rPr>
      </w:pPr>
      <w:bookmarkStart w:id="7" w:name="_Toc49774071"/>
      <w:r w:rsidRPr="0054270D">
        <w:rPr>
          <w:rFonts w:ascii="Times New Roman" w:eastAsia="宋体" w:hAnsi="Times New Roman" w:cs="Times New Roman"/>
        </w:rPr>
        <w:lastRenderedPageBreak/>
        <w:t>第四章</w:t>
      </w:r>
      <w:r w:rsidRPr="0054270D">
        <w:rPr>
          <w:rFonts w:ascii="Times New Roman" w:eastAsia="宋体" w:hAnsi="Times New Roman" w:cs="Times New Roman"/>
        </w:rPr>
        <w:t xml:space="preserve"> </w:t>
      </w:r>
      <w:r w:rsidRPr="0054270D">
        <w:rPr>
          <w:rFonts w:ascii="Times New Roman" w:eastAsia="宋体" w:hAnsi="Times New Roman" w:cs="Times New Roman"/>
        </w:rPr>
        <w:t>关联方资金往来审核</w:t>
      </w:r>
      <w:bookmarkEnd w:id="7"/>
    </w:p>
    <w:p w14:paraId="39188918" w14:textId="77777777" w:rsidR="00C95BE5" w:rsidRPr="0054270D" w:rsidRDefault="00C95BE5" w:rsidP="00C95BE5">
      <w:pPr>
        <w:widowControl/>
        <w:spacing w:line="300" w:lineRule="auto"/>
        <w:jc w:val="left"/>
        <w:rPr>
          <w:rFonts w:cs="Times New Roman"/>
          <w:kern w:val="0"/>
          <w:sz w:val="24"/>
        </w:rPr>
      </w:pPr>
    </w:p>
    <w:p w14:paraId="7D5028B8" w14:textId="6D6E143A" w:rsidR="00CE0C56" w:rsidRPr="0054270D" w:rsidRDefault="00CE0C56" w:rsidP="00BA6D5F">
      <w:pPr>
        <w:pStyle w:val="a5"/>
        <w:numPr>
          <w:ilvl w:val="0"/>
          <w:numId w:val="1"/>
        </w:numPr>
        <w:tabs>
          <w:tab w:val="num" w:pos="1575"/>
        </w:tabs>
        <w:autoSpaceDE/>
        <w:autoSpaceDN/>
        <w:adjustRightInd w:val="0"/>
        <w:snapToGrid w:val="0"/>
        <w:spacing w:line="300" w:lineRule="auto"/>
        <w:ind w:left="1574" w:hangingChars="656" w:hanging="1574"/>
        <w:jc w:val="both"/>
        <w:rPr>
          <w:rFonts w:cs="Times New Roman"/>
          <w:sz w:val="24"/>
        </w:rPr>
      </w:pPr>
      <w:r w:rsidRPr="0054270D">
        <w:rPr>
          <w:rFonts w:ascii="Times New Roman" w:hAnsi="Times New Roman" w:cs="Times New Roman"/>
          <w:sz w:val="24"/>
        </w:rPr>
        <w:t>公司应当认真核算、统计公司与控股股东、实际控制人及其他关联方之间的资金往来事项，并建立专门的财务档案。</w:t>
      </w:r>
    </w:p>
    <w:p w14:paraId="0737143B" w14:textId="30B68643" w:rsidR="00CE0C56" w:rsidRPr="0054270D" w:rsidRDefault="00CE0C56" w:rsidP="00BA6D5F">
      <w:pPr>
        <w:pStyle w:val="a5"/>
        <w:numPr>
          <w:ilvl w:val="0"/>
          <w:numId w:val="1"/>
        </w:numPr>
        <w:tabs>
          <w:tab w:val="num" w:pos="1575"/>
        </w:tabs>
        <w:autoSpaceDE/>
        <w:autoSpaceDN/>
        <w:adjustRightInd w:val="0"/>
        <w:snapToGrid w:val="0"/>
        <w:spacing w:line="300" w:lineRule="auto"/>
        <w:ind w:left="1574" w:hangingChars="656" w:hanging="1574"/>
        <w:jc w:val="both"/>
        <w:rPr>
          <w:rFonts w:cs="Times New Roman"/>
          <w:sz w:val="24"/>
        </w:rPr>
      </w:pPr>
      <w:r w:rsidRPr="0054270D">
        <w:rPr>
          <w:rFonts w:ascii="Times New Roman" w:hAnsi="Times New Roman" w:cs="Times New Roman"/>
          <w:sz w:val="24"/>
        </w:rPr>
        <w:t>公司聘请的注册会计师在为公司年度财务会计报告进行审计工作时，应根据本制度第</w:t>
      </w:r>
      <w:r w:rsidR="00895606">
        <w:rPr>
          <w:rFonts w:ascii="Times New Roman" w:hAnsi="Times New Roman" w:cs="Times New Roman" w:hint="eastAsia"/>
          <w:sz w:val="24"/>
        </w:rPr>
        <w:t>七</w:t>
      </w:r>
      <w:r w:rsidRPr="0054270D">
        <w:rPr>
          <w:rFonts w:ascii="Times New Roman" w:hAnsi="Times New Roman" w:cs="Times New Roman"/>
          <w:sz w:val="24"/>
        </w:rPr>
        <w:t>条及第</w:t>
      </w:r>
      <w:r w:rsidR="00895606">
        <w:rPr>
          <w:rFonts w:ascii="Times New Roman" w:hAnsi="Times New Roman" w:cs="Times New Roman" w:hint="eastAsia"/>
          <w:sz w:val="24"/>
        </w:rPr>
        <w:t>八</w:t>
      </w:r>
      <w:r w:rsidRPr="0054270D">
        <w:rPr>
          <w:rFonts w:ascii="Times New Roman" w:hAnsi="Times New Roman" w:cs="Times New Roman"/>
          <w:sz w:val="24"/>
        </w:rPr>
        <w:t>条所列事项，对公司存在控股股东、实际控制人及其他关联方占用资金的情况出具专项说明，公司在披露</w:t>
      </w:r>
      <w:r w:rsidR="00E6374F">
        <w:rPr>
          <w:rFonts w:ascii="Times New Roman" w:hAnsi="Times New Roman" w:cs="Times New Roman" w:hint="eastAsia"/>
          <w:sz w:val="24"/>
        </w:rPr>
        <w:t>半年度</w:t>
      </w:r>
      <w:r w:rsidR="00E6374F">
        <w:rPr>
          <w:rFonts w:ascii="Times New Roman" w:hAnsi="Times New Roman" w:cs="Times New Roman"/>
          <w:sz w:val="24"/>
        </w:rPr>
        <w:t>报告和</w:t>
      </w:r>
      <w:r w:rsidRPr="0054270D">
        <w:rPr>
          <w:rFonts w:ascii="Times New Roman" w:hAnsi="Times New Roman" w:cs="Times New Roman"/>
          <w:sz w:val="24"/>
        </w:rPr>
        <w:t>年度报告时应当就此</w:t>
      </w:r>
      <w:r w:rsidR="00B13B22">
        <w:rPr>
          <w:rFonts w:ascii="Times New Roman" w:hAnsi="Times New Roman" w:cs="Times New Roman" w:hint="eastAsia"/>
          <w:sz w:val="24"/>
        </w:rPr>
        <w:t>专项说明</w:t>
      </w:r>
      <w:proofErr w:type="gramStart"/>
      <w:r w:rsidR="00B13B22">
        <w:rPr>
          <w:rFonts w:ascii="Times New Roman" w:hAnsi="Times New Roman" w:cs="Times New Roman"/>
          <w:sz w:val="24"/>
        </w:rPr>
        <w:t>作出</w:t>
      </w:r>
      <w:proofErr w:type="gramEnd"/>
      <w:r w:rsidR="00B13B22">
        <w:rPr>
          <w:rFonts w:ascii="Times New Roman" w:hAnsi="Times New Roman" w:cs="Times New Roman"/>
          <w:sz w:val="24"/>
        </w:rPr>
        <w:t>公告</w:t>
      </w:r>
      <w:r w:rsidR="00E6374F">
        <w:rPr>
          <w:rFonts w:ascii="Times New Roman" w:hAnsi="Times New Roman" w:cs="Times New Roman" w:hint="eastAsia"/>
          <w:sz w:val="24"/>
        </w:rPr>
        <w:t>，</w:t>
      </w:r>
      <w:r w:rsidR="00E6374F">
        <w:rPr>
          <w:rFonts w:ascii="Times New Roman" w:hAnsi="Times New Roman" w:cs="Times New Roman"/>
          <w:sz w:val="24"/>
        </w:rPr>
        <w:t>并由独立董事发表独立</w:t>
      </w:r>
      <w:r w:rsidR="00E6374F">
        <w:rPr>
          <w:rFonts w:ascii="Times New Roman" w:hAnsi="Times New Roman" w:cs="Times New Roman" w:hint="eastAsia"/>
          <w:sz w:val="24"/>
        </w:rPr>
        <w:t>意见</w:t>
      </w:r>
      <w:r w:rsidR="00B13B22">
        <w:rPr>
          <w:rFonts w:ascii="Times New Roman" w:hAnsi="Times New Roman" w:cs="Times New Roman"/>
          <w:sz w:val="24"/>
        </w:rPr>
        <w:t>。</w:t>
      </w:r>
    </w:p>
    <w:p w14:paraId="670FD8CC" w14:textId="77777777" w:rsidR="00C95BE5" w:rsidRPr="0054270D" w:rsidRDefault="00C95BE5" w:rsidP="00C95BE5">
      <w:pPr>
        <w:widowControl/>
        <w:spacing w:line="300" w:lineRule="auto"/>
        <w:jc w:val="left"/>
        <w:rPr>
          <w:rFonts w:cs="Times New Roman"/>
          <w:kern w:val="0"/>
          <w:sz w:val="24"/>
        </w:rPr>
      </w:pPr>
    </w:p>
    <w:p w14:paraId="65FD013E" w14:textId="77777777" w:rsidR="00CE0C56" w:rsidRPr="0054270D" w:rsidRDefault="00CE0C56" w:rsidP="008B320F">
      <w:pPr>
        <w:pStyle w:val="1"/>
        <w:keepNext/>
        <w:keepLines/>
        <w:autoSpaceDE/>
        <w:autoSpaceDN/>
        <w:spacing w:line="300" w:lineRule="auto"/>
        <w:jc w:val="center"/>
        <w:rPr>
          <w:rFonts w:ascii="Times New Roman" w:eastAsia="宋体" w:hAnsi="Times New Roman" w:cs="Times New Roman"/>
        </w:rPr>
      </w:pPr>
      <w:bookmarkStart w:id="8" w:name="_Toc49774072"/>
      <w:r w:rsidRPr="0054270D">
        <w:rPr>
          <w:rFonts w:ascii="Times New Roman" w:eastAsia="宋体" w:hAnsi="Times New Roman" w:cs="Times New Roman"/>
        </w:rPr>
        <w:t>第五章</w:t>
      </w:r>
      <w:r w:rsidRPr="0054270D">
        <w:rPr>
          <w:rFonts w:ascii="Times New Roman" w:eastAsia="宋体" w:hAnsi="Times New Roman" w:cs="Times New Roman"/>
        </w:rPr>
        <w:t xml:space="preserve"> </w:t>
      </w:r>
      <w:r w:rsidRPr="0054270D">
        <w:rPr>
          <w:rFonts w:ascii="Times New Roman" w:eastAsia="宋体" w:hAnsi="Times New Roman" w:cs="Times New Roman"/>
        </w:rPr>
        <w:t>法律责任</w:t>
      </w:r>
      <w:bookmarkEnd w:id="8"/>
    </w:p>
    <w:p w14:paraId="3625A062" w14:textId="77777777" w:rsidR="00C95BE5" w:rsidRPr="0054270D" w:rsidRDefault="00C95BE5" w:rsidP="00C95BE5">
      <w:pPr>
        <w:widowControl/>
        <w:spacing w:line="300" w:lineRule="auto"/>
        <w:jc w:val="left"/>
        <w:rPr>
          <w:rFonts w:cs="Times New Roman"/>
          <w:kern w:val="0"/>
          <w:sz w:val="24"/>
        </w:rPr>
      </w:pPr>
    </w:p>
    <w:p w14:paraId="5C86A8EA" w14:textId="6B218D99" w:rsidR="00CE0C56" w:rsidRPr="0054270D" w:rsidRDefault="00CE0C56" w:rsidP="00BA6D5F">
      <w:pPr>
        <w:pStyle w:val="a5"/>
        <w:numPr>
          <w:ilvl w:val="0"/>
          <w:numId w:val="1"/>
        </w:numPr>
        <w:tabs>
          <w:tab w:val="num" w:pos="1575"/>
        </w:tabs>
        <w:autoSpaceDE/>
        <w:autoSpaceDN/>
        <w:adjustRightInd w:val="0"/>
        <w:snapToGrid w:val="0"/>
        <w:spacing w:line="300" w:lineRule="auto"/>
        <w:ind w:left="1574" w:hangingChars="656" w:hanging="1574"/>
        <w:jc w:val="both"/>
        <w:rPr>
          <w:rFonts w:cs="Times New Roman"/>
          <w:sz w:val="24"/>
        </w:rPr>
      </w:pPr>
      <w:r w:rsidRPr="0054270D">
        <w:rPr>
          <w:rFonts w:ascii="Times New Roman" w:hAnsi="Times New Roman" w:cs="Times New Roman"/>
          <w:sz w:val="24"/>
        </w:rPr>
        <w:t>公司董事、监事、财务负责人及其他高级管理人员，在决策、审核、审批及直接处理与控股股东、实际控制人及其他关联方的资金往来事项时，违反本制度规定给公司造成损失的，应当予以赔偿</w:t>
      </w:r>
      <w:r w:rsidRPr="0054270D">
        <w:rPr>
          <w:rFonts w:ascii="Times New Roman" w:hAnsi="Times New Roman" w:cs="Times New Roman"/>
          <w:sz w:val="24"/>
        </w:rPr>
        <w:t>;</w:t>
      </w:r>
      <w:r w:rsidRPr="0054270D">
        <w:rPr>
          <w:rFonts w:ascii="Times New Roman" w:hAnsi="Times New Roman" w:cs="Times New Roman"/>
          <w:sz w:val="24"/>
        </w:rPr>
        <w:t>所造成损失较为严重的，公司还应经相应程序罢免其职务</w:t>
      </w:r>
      <w:r w:rsidR="00895606">
        <w:rPr>
          <w:rFonts w:ascii="Times New Roman" w:hAnsi="Times New Roman" w:cs="Times New Roman" w:hint="eastAsia"/>
          <w:sz w:val="24"/>
        </w:rPr>
        <w:t>；</w:t>
      </w:r>
      <w:r w:rsidRPr="0054270D">
        <w:rPr>
          <w:rFonts w:ascii="Times New Roman" w:hAnsi="Times New Roman" w:cs="Times New Roman"/>
          <w:sz w:val="24"/>
        </w:rPr>
        <w:t>依法应追究其法律责任的，公司应当及时追究其民事责任或向有关行政、司法机关汇报、举报。</w:t>
      </w:r>
    </w:p>
    <w:p w14:paraId="789356F3" w14:textId="31ECB26A" w:rsidR="008D2DCF" w:rsidRDefault="00CE0C56" w:rsidP="00BA6D5F">
      <w:pPr>
        <w:pStyle w:val="a5"/>
        <w:numPr>
          <w:ilvl w:val="0"/>
          <w:numId w:val="1"/>
        </w:numPr>
        <w:tabs>
          <w:tab w:val="num" w:pos="1575"/>
        </w:tabs>
        <w:autoSpaceDE/>
        <w:autoSpaceDN/>
        <w:adjustRightInd w:val="0"/>
        <w:snapToGrid w:val="0"/>
        <w:spacing w:line="300" w:lineRule="auto"/>
        <w:ind w:left="1574" w:hangingChars="656" w:hanging="1574"/>
        <w:jc w:val="both"/>
        <w:rPr>
          <w:rFonts w:cs="Times New Roman"/>
          <w:sz w:val="24"/>
        </w:rPr>
      </w:pPr>
      <w:r w:rsidRPr="0054270D">
        <w:rPr>
          <w:rFonts w:ascii="Times New Roman" w:hAnsi="Times New Roman" w:cs="Times New Roman"/>
          <w:sz w:val="24"/>
        </w:rPr>
        <w:t>公司的控股股东、实际控制人不得利用其关联关系损害公司利益。违反规定并给公司造成损失的，应当承担赔偿责任。</w:t>
      </w:r>
    </w:p>
    <w:p w14:paraId="363BA164" w14:textId="3278926E" w:rsidR="00CE0C56" w:rsidRPr="00BA6D5F" w:rsidRDefault="00CE0C56" w:rsidP="00BA6D5F">
      <w:pPr>
        <w:pStyle w:val="a5"/>
        <w:numPr>
          <w:ilvl w:val="0"/>
          <w:numId w:val="1"/>
        </w:numPr>
        <w:tabs>
          <w:tab w:val="num" w:pos="1575"/>
        </w:tabs>
        <w:autoSpaceDE/>
        <w:autoSpaceDN/>
        <w:adjustRightInd w:val="0"/>
        <w:snapToGrid w:val="0"/>
        <w:spacing w:line="300" w:lineRule="auto"/>
        <w:ind w:left="1574" w:hangingChars="656" w:hanging="1574"/>
        <w:jc w:val="both"/>
        <w:rPr>
          <w:rFonts w:cs="Times New Roman"/>
          <w:sz w:val="24"/>
        </w:rPr>
      </w:pPr>
      <w:r w:rsidRPr="00BA6D5F">
        <w:rPr>
          <w:rFonts w:ascii="Times New Roman" w:hAnsi="Times New Roman" w:cs="Times New Roman" w:hint="eastAsia"/>
          <w:sz w:val="24"/>
        </w:rPr>
        <w:t>公司控股股东及实际控制人对公司和公司社会公众股股东负有诚信义务。控股股东应严格依法行使出资人的权利，控股股东不得利用利润分配、资产重组、对外投资、资金占用、借款、代偿债务、贷垫款项、担保等方式损害公司和社会公众股股东的合法权益，不得利用其控制地位损害公司和社会公众股股东的利益。</w:t>
      </w:r>
    </w:p>
    <w:p w14:paraId="28AB375F" w14:textId="20B6C9FC" w:rsidR="00CE0C56" w:rsidRPr="0054270D" w:rsidRDefault="00CE0C56" w:rsidP="00BA6D5F">
      <w:pPr>
        <w:pStyle w:val="a5"/>
        <w:numPr>
          <w:ilvl w:val="0"/>
          <w:numId w:val="1"/>
        </w:numPr>
        <w:tabs>
          <w:tab w:val="num" w:pos="1575"/>
        </w:tabs>
        <w:autoSpaceDE/>
        <w:autoSpaceDN/>
        <w:adjustRightInd w:val="0"/>
        <w:snapToGrid w:val="0"/>
        <w:spacing w:line="300" w:lineRule="auto"/>
        <w:ind w:left="1574" w:hangingChars="656" w:hanging="1574"/>
        <w:jc w:val="both"/>
        <w:rPr>
          <w:rFonts w:cs="Times New Roman"/>
          <w:sz w:val="24"/>
        </w:rPr>
      </w:pPr>
      <w:r w:rsidRPr="0054270D">
        <w:rPr>
          <w:rFonts w:ascii="Times New Roman" w:hAnsi="Times New Roman" w:cs="Times New Roman"/>
          <w:sz w:val="24"/>
        </w:rPr>
        <w:t>公司如发现控股股东、实际控制人侵占公司资产的，应立即对控</w:t>
      </w:r>
      <w:r w:rsidRPr="0054270D">
        <w:rPr>
          <w:rFonts w:ascii="Times New Roman" w:hAnsi="Times New Roman" w:cs="Times New Roman"/>
          <w:sz w:val="24"/>
        </w:rPr>
        <w:t xml:space="preserve"> </w:t>
      </w:r>
      <w:r w:rsidRPr="0054270D">
        <w:rPr>
          <w:rFonts w:ascii="Times New Roman" w:hAnsi="Times New Roman" w:cs="Times New Roman"/>
          <w:sz w:val="24"/>
        </w:rPr>
        <w:t>股股东持有的公司股权申请司法冻结</w:t>
      </w:r>
      <w:r w:rsidR="00B13B22">
        <w:rPr>
          <w:rFonts w:ascii="Times New Roman" w:hAnsi="Times New Roman" w:cs="Times New Roman" w:hint="eastAsia"/>
          <w:sz w:val="24"/>
        </w:rPr>
        <w:t>；</w:t>
      </w:r>
      <w:r w:rsidRPr="0054270D">
        <w:rPr>
          <w:rFonts w:ascii="Times New Roman" w:hAnsi="Times New Roman" w:cs="Times New Roman"/>
          <w:sz w:val="24"/>
        </w:rPr>
        <w:t>如控股股东、实际控制人不能以现金清偿所侵占的资产，公司应积极采取措施，通过变现控股股东、实际控制人所持有的股权以偿还被侵占的资产。</w:t>
      </w:r>
    </w:p>
    <w:p w14:paraId="4B781147" w14:textId="77777777" w:rsidR="00C95BE5" w:rsidRPr="0054270D" w:rsidRDefault="00C95BE5" w:rsidP="00C95BE5">
      <w:pPr>
        <w:widowControl/>
        <w:spacing w:line="300" w:lineRule="auto"/>
        <w:jc w:val="left"/>
        <w:rPr>
          <w:rFonts w:cs="Times New Roman"/>
          <w:kern w:val="0"/>
          <w:sz w:val="24"/>
        </w:rPr>
      </w:pPr>
    </w:p>
    <w:p w14:paraId="583B9B7F" w14:textId="77777777" w:rsidR="00CE0C56" w:rsidRPr="0054270D" w:rsidRDefault="00CE0C56" w:rsidP="008B320F">
      <w:pPr>
        <w:pStyle w:val="1"/>
        <w:keepNext/>
        <w:keepLines/>
        <w:autoSpaceDE/>
        <w:autoSpaceDN/>
        <w:spacing w:line="300" w:lineRule="auto"/>
        <w:jc w:val="center"/>
        <w:rPr>
          <w:rFonts w:ascii="Times New Roman" w:eastAsia="宋体" w:hAnsi="Times New Roman" w:cs="Times New Roman"/>
        </w:rPr>
      </w:pPr>
      <w:bookmarkStart w:id="9" w:name="_Toc49774073"/>
      <w:r w:rsidRPr="0054270D">
        <w:rPr>
          <w:rFonts w:ascii="Times New Roman" w:eastAsia="宋体" w:hAnsi="Times New Roman" w:cs="Times New Roman"/>
        </w:rPr>
        <w:t>第六章</w:t>
      </w:r>
      <w:r w:rsidRPr="0054270D">
        <w:rPr>
          <w:rFonts w:ascii="Times New Roman" w:eastAsia="宋体" w:hAnsi="Times New Roman" w:cs="Times New Roman"/>
        </w:rPr>
        <w:t xml:space="preserve"> </w:t>
      </w:r>
      <w:r w:rsidRPr="0054270D">
        <w:rPr>
          <w:rFonts w:ascii="Times New Roman" w:eastAsia="宋体" w:hAnsi="Times New Roman" w:cs="Times New Roman"/>
        </w:rPr>
        <w:t>附</w:t>
      </w:r>
      <w:r w:rsidRPr="0054270D">
        <w:rPr>
          <w:rFonts w:ascii="Times New Roman" w:eastAsia="宋体" w:hAnsi="Times New Roman" w:cs="Times New Roman"/>
        </w:rPr>
        <w:t xml:space="preserve"> </w:t>
      </w:r>
      <w:r w:rsidR="008B320F" w:rsidRPr="0054270D">
        <w:rPr>
          <w:rFonts w:ascii="Times New Roman" w:eastAsia="宋体" w:hAnsi="Times New Roman" w:cs="Times New Roman"/>
        </w:rPr>
        <w:t xml:space="preserve"> </w:t>
      </w:r>
      <w:r w:rsidRPr="0054270D">
        <w:rPr>
          <w:rFonts w:ascii="Times New Roman" w:eastAsia="宋体" w:hAnsi="Times New Roman" w:cs="Times New Roman"/>
        </w:rPr>
        <w:t>则</w:t>
      </w:r>
      <w:bookmarkEnd w:id="9"/>
    </w:p>
    <w:p w14:paraId="01C934A7" w14:textId="77777777" w:rsidR="00C95BE5" w:rsidRPr="0054270D" w:rsidRDefault="00C95BE5" w:rsidP="00C95BE5">
      <w:pPr>
        <w:widowControl/>
        <w:spacing w:line="300" w:lineRule="auto"/>
        <w:jc w:val="left"/>
        <w:rPr>
          <w:rFonts w:cs="Times New Roman"/>
          <w:kern w:val="0"/>
          <w:sz w:val="24"/>
        </w:rPr>
      </w:pPr>
    </w:p>
    <w:p w14:paraId="1EF59228" w14:textId="0EDD1304" w:rsidR="00B13B22" w:rsidRDefault="00B13B22" w:rsidP="00BA6D5F">
      <w:pPr>
        <w:pStyle w:val="a5"/>
        <w:numPr>
          <w:ilvl w:val="0"/>
          <w:numId w:val="1"/>
        </w:numPr>
        <w:tabs>
          <w:tab w:val="num" w:pos="1575"/>
        </w:tabs>
        <w:autoSpaceDE/>
        <w:autoSpaceDN/>
        <w:adjustRightInd w:val="0"/>
        <w:snapToGrid w:val="0"/>
        <w:spacing w:line="300" w:lineRule="auto"/>
        <w:ind w:left="1574" w:hangingChars="656" w:hanging="1574"/>
        <w:jc w:val="both"/>
        <w:rPr>
          <w:rFonts w:cs="Times New Roman"/>
          <w:sz w:val="24"/>
        </w:rPr>
      </w:pPr>
      <w:r w:rsidRPr="00B13B22">
        <w:rPr>
          <w:rFonts w:ascii="Times New Roman" w:hAnsi="Times New Roman" w:cs="Times New Roman" w:hint="eastAsia"/>
          <w:sz w:val="24"/>
        </w:rPr>
        <w:t>本制度未尽事宜，依照国家有关法律、法规、规范性文件以及本公司章程的有关规定执行。本制度与有</w:t>
      </w:r>
      <w:r>
        <w:rPr>
          <w:rFonts w:ascii="Times New Roman" w:hAnsi="Times New Roman" w:cs="Times New Roman" w:hint="eastAsia"/>
          <w:sz w:val="24"/>
        </w:rPr>
        <w:t>关法律、法规、规范性文</w:t>
      </w:r>
      <w:r>
        <w:rPr>
          <w:rFonts w:ascii="Times New Roman" w:hAnsi="Times New Roman" w:cs="Times New Roman" w:hint="eastAsia"/>
          <w:sz w:val="24"/>
        </w:rPr>
        <w:lastRenderedPageBreak/>
        <w:t>件以及《</w:t>
      </w:r>
      <w:r w:rsidRPr="00B13B22">
        <w:rPr>
          <w:rFonts w:ascii="Times New Roman" w:hAnsi="Times New Roman" w:cs="Times New Roman" w:hint="eastAsia"/>
          <w:sz w:val="24"/>
        </w:rPr>
        <w:t>公司章程</w:t>
      </w:r>
      <w:r>
        <w:rPr>
          <w:rFonts w:ascii="Times New Roman" w:hAnsi="Times New Roman" w:cs="Times New Roman" w:hint="eastAsia"/>
          <w:sz w:val="24"/>
        </w:rPr>
        <w:t>》</w:t>
      </w:r>
      <w:r w:rsidRPr="00B13B22">
        <w:rPr>
          <w:rFonts w:ascii="Times New Roman" w:hAnsi="Times New Roman" w:cs="Times New Roman" w:hint="eastAsia"/>
          <w:sz w:val="24"/>
        </w:rPr>
        <w:t>的有关规定相抵触的，以有关法律、法规、规范性文件以及《公司章程》的规定为</w:t>
      </w:r>
      <w:r>
        <w:rPr>
          <w:rFonts w:ascii="Times New Roman" w:hAnsi="Times New Roman" w:cs="Times New Roman" w:hint="eastAsia"/>
          <w:sz w:val="24"/>
        </w:rPr>
        <w:t>准。</w:t>
      </w:r>
    </w:p>
    <w:p w14:paraId="4507F16C" w14:textId="77020D7A" w:rsidR="00B13B22" w:rsidRPr="0054270D" w:rsidRDefault="00511D05" w:rsidP="00BA6D5F">
      <w:pPr>
        <w:pStyle w:val="a5"/>
        <w:numPr>
          <w:ilvl w:val="0"/>
          <w:numId w:val="1"/>
        </w:numPr>
        <w:tabs>
          <w:tab w:val="num" w:pos="1575"/>
        </w:tabs>
        <w:autoSpaceDE/>
        <w:autoSpaceDN/>
        <w:adjustRightInd w:val="0"/>
        <w:snapToGrid w:val="0"/>
        <w:spacing w:line="300" w:lineRule="auto"/>
        <w:ind w:left="1574" w:hangingChars="656" w:hanging="1574"/>
        <w:jc w:val="both"/>
        <w:rPr>
          <w:rFonts w:cs="Times New Roman"/>
          <w:sz w:val="24"/>
        </w:rPr>
      </w:pPr>
      <w:r>
        <w:rPr>
          <w:rFonts w:ascii="Times New Roman" w:hAnsi="Times New Roman" w:cs="Times New Roman" w:hint="eastAsia"/>
          <w:sz w:val="24"/>
        </w:rPr>
        <w:t>本制度自公司董事</w:t>
      </w:r>
      <w:r>
        <w:rPr>
          <w:rFonts w:ascii="Times New Roman" w:hAnsi="Times New Roman" w:cs="Times New Roman"/>
          <w:sz w:val="24"/>
        </w:rPr>
        <w:t>会</w:t>
      </w:r>
      <w:r w:rsidR="00B13B22" w:rsidRPr="00B13B22">
        <w:rPr>
          <w:rFonts w:ascii="Times New Roman" w:hAnsi="Times New Roman" w:cs="Times New Roman" w:hint="eastAsia"/>
          <w:sz w:val="24"/>
        </w:rPr>
        <w:t>审议通过之日起生效。公司董事会负责解释及修订。</w:t>
      </w:r>
    </w:p>
    <w:p w14:paraId="5CC5922D" w14:textId="77777777" w:rsidR="00B13B22" w:rsidRDefault="00B13B22" w:rsidP="00BA6D5F">
      <w:pPr>
        <w:pStyle w:val="a5"/>
        <w:autoSpaceDE/>
        <w:autoSpaceDN/>
        <w:adjustRightInd w:val="0"/>
        <w:snapToGrid w:val="0"/>
        <w:spacing w:line="300" w:lineRule="auto"/>
        <w:ind w:left="1837"/>
        <w:jc w:val="both"/>
        <w:rPr>
          <w:rFonts w:cs="Times New Roman"/>
          <w:sz w:val="24"/>
        </w:rPr>
      </w:pPr>
    </w:p>
    <w:p w14:paraId="2285AF4D" w14:textId="77777777" w:rsidR="00B13B22" w:rsidRDefault="00B13B22" w:rsidP="00BA6D5F">
      <w:pPr>
        <w:pStyle w:val="a5"/>
        <w:autoSpaceDE/>
        <w:autoSpaceDN/>
        <w:adjustRightInd w:val="0"/>
        <w:snapToGrid w:val="0"/>
        <w:spacing w:line="300" w:lineRule="auto"/>
        <w:ind w:left="1837"/>
        <w:jc w:val="both"/>
        <w:rPr>
          <w:rFonts w:cs="Times New Roman"/>
          <w:sz w:val="24"/>
        </w:rPr>
      </w:pPr>
    </w:p>
    <w:p w14:paraId="7DA2E679" w14:textId="77777777" w:rsidR="00B13B22" w:rsidRPr="00B13B22" w:rsidRDefault="00B13B22" w:rsidP="00B13B22">
      <w:pPr>
        <w:autoSpaceDE w:val="0"/>
        <w:autoSpaceDN w:val="0"/>
        <w:spacing w:line="360" w:lineRule="auto"/>
        <w:ind w:firstLineChars="200" w:firstLine="480"/>
        <w:jc w:val="right"/>
        <w:rPr>
          <w:rFonts w:ascii="宋体" w:hAnsi="宋体" w:cs="Times New Roman"/>
          <w:sz w:val="24"/>
        </w:rPr>
      </w:pPr>
      <w:r w:rsidRPr="00B13B22">
        <w:rPr>
          <w:rFonts w:ascii="宋体" w:hAnsi="宋体" w:cs="Times New Roman" w:hint="eastAsia"/>
          <w:sz w:val="24"/>
        </w:rPr>
        <w:t>三</w:t>
      </w:r>
      <w:proofErr w:type="gramStart"/>
      <w:r w:rsidRPr="00B13B22">
        <w:rPr>
          <w:rFonts w:ascii="宋体" w:hAnsi="宋体" w:cs="Times New Roman" w:hint="eastAsia"/>
          <w:sz w:val="24"/>
        </w:rPr>
        <w:t>湘印象</w:t>
      </w:r>
      <w:proofErr w:type="gramEnd"/>
      <w:r w:rsidRPr="00B13B22">
        <w:rPr>
          <w:rFonts w:ascii="宋体" w:hAnsi="宋体" w:cs="Times New Roman" w:hint="eastAsia"/>
          <w:sz w:val="24"/>
        </w:rPr>
        <w:t>股份有限公司</w:t>
      </w:r>
    </w:p>
    <w:p w14:paraId="6D70B76D" w14:textId="1F02408A" w:rsidR="00B13B22" w:rsidRPr="00B13B22" w:rsidRDefault="00B13B22" w:rsidP="00B13B22">
      <w:pPr>
        <w:autoSpaceDE w:val="0"/>
        <w:autoSpaceDN w:val="0"/>
        <w:spacing w:line="360" w:lineRule="auto"/>
        <w:ind w:firstLineChars="200" w:firstLine="480"/>
        <w:jc w:val="right"/>
        <w:rPr>
          <w:rFonts w:ascii="宋体" w:hAnsi="宋体" w:cs="Times New Roman"/>
          <w:sz w:val="24"/>
        </w:rPr>
      </w:pPr>
      <w:r w:rsidRPr="00B13B22">
        <w:rPr>
          <w:rFonts w:ascii="宋体" w:hAnsi="宋体" w:cs="Times New Roman" w:hint="eastAsia"/>
          <w:sz w:val="24"/>
        </w:rPr>
        <w:t>二〇二〇年</w:t>
      </w:r>
      <w:r w:rsidR="00347258" w:rsidRPr="00347258">
        <w:rPr>
          <w:rFonts w:ascii="宋体" w:hAnsi="宋体" w:cs="Times New Roman" w:hint="eastAsia"/>
          <w:sz w:val="24"/>
        </w:rPr>
        <w:t>十</w:t>
      </w:r>
      <w:r w:rsidRPr="00B13B22">
        <w:rPr>
          <w:rFonts w:ascii="宋体" w:hAnsi="宋体" w:cs="Times New Roman" w:hint="eastAsia"/>
          <w:sz w:val="24"/>
        </w:rPr>
        <w:t>月</w:t>
      </w:r>
    </w:p>
    <w:p w14:paraId="79A24188" w14:textId="77777777" w:rsidR="006758E3" w:rsidRPr="0054270D" w:rsidRDefault="003C006B" w:rsidP="00BA6D5F">
      <w:pPr>
        <w:pStyle w:val="a5"/>
        <w:autoSpaceDE/>
        <w:autoSpaceDN/>
        <w:adjustRightInd w:val="0"/>
        <w:snapToGrid w:val="0"/>
        <w:spacing w:line="300" w:lineRule="auto"/>
        <w:ind w:left="1837"/>
        <w:jc w:val="both"/>
      </w:pPr>
    </w:p>
    <w:sectPr w:rsidR="006758E3" w:rsidRPr="0054270D" w:rsidSect="00096FBB">
      <w:headerReference w:type="default" r:id="rId12"/>
      <w:footerReference w:type="default" r:id="rId13"/>
      <w:pgSz w:w="11900" w:h="16840"/>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B2871" w14:textId="77777777" w:rsidR="003C006B" w:rsidRDefault="003C006B" w:rsidP="00B13B22">
      <w:r>
        <w:separator/>
      </w:r>
    </w:p>
  </w:endnote>
  <w:endnote w:type="continuationSeparator" w:id="0">
    <w:p w14:paraId="5395590F" w14:textId="77777777" w:rsidR="003C006B" w:rsidRDefault="003C006B" w:rsidP="00B1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正文 CS 字体)">
    <w:altName w:val="Times New Roman"/>
    <w:charset w:val="00"/>
    <w:family w:val="auto"/>
    <w:pitch w:val="variable"/>
    <w:sig w:usb0="E0002AEF" w:usb1="C0007841"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633C" w14:textId="77777777" w:rsidR="00703977" w:rsidRDefault="00703977" w:rsidP="005F7B84">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21ACCBCA" w14:textId="77777777" w:rsidR="00703977" w:rsidRDefault="0070397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9D12D" w14:textId="7C86CE07" w:rsidR="00B13B22" w:rsidRDefault="00B13B22">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458889"/>
      <w:docPartObj>
        <w:docPartGallery w:val="Page Numbers (Bottom of Page)"/>
        <w:docPartUnique/>
      </w:docPartObj>
    </w:sdtPr>
    <w:sdtEndPr/>
    <w:sdtContent>
      <w:p w14:paraId="5B67A88C" w14:textId="241479FF" w:rsidR="00C645F6" w:rsidRDefault="00C645F6">
        <w:pPr>
          <w:pStyle w:val="af0"/>
          <w:jc w:val="center"/>
        </w:pPr>
        <w:r>
          <w:fldChar w:fldCharType="begin"/>
        </w:r>
        <w:r>
          <w:instrText>PAGE   \* MERGEFORMAT</w:instrText>
        </w:r>
        <w:r>
          <w:fldChar w:fldCharType="separate"/>
        </w:r>
        <w:r w:rsidR="002754D1" w:rsidRPr="002754D1">
          <w:rPr>
            <w:noProof/>
            <w:lang w:val="zh-CN"/>
          </w:rPr>
          <w:t>3</w:t>
        </w:r>
        <w:r>
          <w:fldChar w:fldCharType="end"/>
        </w:r>
      </w:p>
    </w:sdtContent>
  </w:sdt>
  <w:p w14:paraId="2BC2DDB2" w14:textId="77777777" w:rsidR="00C645F6" w:rsidRDefault="00C645F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FA980" w14:textId="77777777" w:rsidR="003C006B" w:rsidRDefault="003C006B" w:rsidP="00B13B22">
      <w:r>
        <w:separator/>
      </w:r>
    </w:p>
  </w:footnote>
  <w:footnote w:type="continuationSeparator" w:id="0">
    <w:p w14:paraId="1542B8B4" w14:textId="77777777" w:rsidR="003C006B" w:rsidRDefault="003C006B" w:rsidP="00B13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63B0F" w14:textId="77777777" w:rsidR="00703977" w:rsidRPr="004A2F6F" w:rsidRDefault="00703977" w:rsidP="005F7B84">
    <w:pPr>
      <w:pStyle w:val="ae"/>
      <w:jc w:val="right"/>
      <w:rPr>
        <w:rFonts w:ascii="宋体"/>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F082C" w14:textId="67234824" w:rsidR="00B13B22" w:rsidRDefault="00B13B22" w:rsidP="00BA6D5F">
    <w:pPr>
      <w:pStyle w:val="a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DA238" w14:textId="049E2A7E" w:rsidR="00C645F6" w:rsidRDefault="00C645F6" w:rsidP="00BA6D5F">
    <w:pPr>
      <w:pStyle w:val="ae"/>
      <w:jc w:val="right"/>
    </w:pPr>
    <w:r>
      <w:rPr>
        <w:rFonts w:hint="eastAsia"/>
      </w:rPr>
      <w:t>规范</w:t>
    </w:r>
    <w:r>
      <w:t>关联方资金往来管理制度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D6633"/>
    <w:multiLevelType w:val="hybridMultilevel"/>
    <w:tmpl w:val="1F22CF6C"/>
    <w:lvl w:ilvl="0" w:tplc="04090017">
      <w:start w:val="1"/>
      <w:numFmt w:val="chineseCountingThousand"/>
      <w:lvlText w:val="(%1)"/>
      <w:lvlJc w:val="left"/>
      <w:pPr>
        <w:ind w:left="1995" w:hanging="420"/>
      </w:pPr>
    </w:lvl>
    <w:lvl w:ilvl="1" w:tplc="04090019" w:tentative="1">
      <w:start w:val="1"/>
      <w:numFmt w:val="lowerLetter"/>
      <w:lvlText w:val="%2)"/>
      <w:lvlJc w:val="left"/>
      <w:pPr>
        <w:ind w:left="2415" w:hanging="420"/>
      </w:pPr>
    </w:lvl>
    <w:lvl w:ilvl="2" w:tplc="0409001B" w:tentative="1">
      <w:start w:val="1"/>
      <w:numFmt w:val="lowerRoman"/>
      <w:lvlText w:val="%3."/>
      <w:lvlJc w:val="right"/>
      <w:pPr>
        <w:ind w:left="2835" w:hanging="420"/>
      </w:pPr>
    </w:lvl>
    <w:lvl w:ilvl="3" w:tplc="0409000F" w:tentative="1">
      <w:start w:val="1"/>
      <w:numFmt w:val="decimal"/>
      <w:lvlText w:val="%4."/>
      <w:lvlJc w:val="left"/>
      <w:pPr>
        <w:ind w:left="3255" w:hanging="420"/>
      </w:pPr>
    </w:lvl>
    <w:lvl w:ilvl="4" w:tplc="04090019" w:tentative="1">
      <w:start w:val="1"/>
      <w:numFmt w:val="lowerLetter"/>
      <w:lvlText w:val="%5)"/>
      <w:lvlJc w:val="left"/>
      <w:pPr>
        <w:ind w:left="3675" w:hanging="420"/>
      </w:pPr>
    </w:lvl>
    <w:lvl w:ilvl="5" w:tplc="0409001B" w:tentative="1">
      <w:start w:val="1"/>
      <w:numFmt w:val="lowerRoman"/>
      <w:lvlText w:val="%6."/>
      <w:lvlJc w:val="right"/>
      <w:pPr>
        <w:ind w:left="4095" w:hanging="420"/>
      </w:pPr>
    </w:lvl>
    <w:lvl w:ilvl="6" w:tplc="0409000F" w:tentative="1">
      <w:start w:val="1"/>
      <w:numFmt w:val="decimal"/>
      <w:lvlText w:val="%7."/>
      <w:lvlJc w:val="left"/>
      <w:pPr>
        <w:ind w:left="4515" w:hanging="420"/>
      </w:pPr>
    </w:lvl>
    <w:lvl w:ilvl="7" w:tplc="04090019" w:tentative="1">
      <w:start w:val="1"/>
      <w:numFmt w:val="lowerLetter"/>
      <w:lvlText w:val="%8)"/>
      <w:lvlJc w:val="left"/>
      <w:pPr>
        <w:ind w:left="4935" w:hanging="420"/>
      </w:pPr>
    </w:lvl>
    <w:lvl w:ilvl="8" w:tplc="0409001B" w:tentative="1">
      <w:start w:val="1"/>
      <w:numFmt w:val="lowerRoman"/>
      <w:lvlText w:val="%9."/>
      <w:lvlJc w:val="right"/>
      <w:pPr>
        <w:ind w:left="5355" w:hanging="420"/>
      </w:pPr>
    </w:lvl>
  </w:abstractNum>
  <w:abstractNum w:abstractNumId="1" w15:restartNumberingAfterBreak="0">
    <w:nsid w:val="4922591B"/>
    <w:multiLevelType w:val="hybridMultilevel"/>
    <w:tmpl w:val="43C41BD0"/>
    <w:lvl w:ilvl="0" w:tplc="F3386B40">
      <w:start w:val="1"/>
      <w:numFmt w:val="chineseCountingThousand"/>
      <w:lvlText w:val="第%1条"/>
      <w:lvlJc w:val="left"/>
      <w:pPr>
        <w:ind w:left="420" w:hanging="420"/>
      </w:pPr>
      <w:rPr>
        <w:rFonts w:cs="Times New Roman"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56"/>
    <w:rsid w:val="00096FBB"/>
    <w:rsid w:val="00170C48"/>
    <w:rsid w:val="002754D1"/>
    <w:rsid w:val="00347258"/>
    <w:rsid w:val="00364E51"/>
    <w:rsid w:val="003A4603"/>
    <w:rsid w:val="003C006B"/>
    <w:rsid w:val="003C3257"/>
    <w:rsid w:val="003D2C36"/>
    <w:rsid w:val="00422AB1"/>
    <w:rsid w:val="00444A92"/>
    <w:rsid w:val="004A6EE6"/>
    <w:rsid w:val="00511D05"/>
    <w:rsid w:val="0054270D"/>
    <w:rsid w:val="005863D1"/>
    <w:rsid w:val="006618A9"/>
    <w:rsid w:val="006A1CDA"/>
    <w:rsid w:val="00703977"/>
    <w:rsid w:val="007761F1"/>
    <w:rsid w:val="00846B9A"/>
    <w:rsid w:val="00867A5A"/>
    <w:rsid w:val="00895606"/>
    <w:rsid w:val="008B320F"/>
    <w:rsid w:val="008D2DCF"/>
    <w:rsid w:val="00951FDB"/>
    <w:rsid w:val="009607ED"/>
    <w:rsid w:val="00B13B22"/>
    <w:rsid w:val="00B7443B"/>
    <w:rsid w:val="00BA6D5F"/>
    <w:rsid w:val="00C645F6"/>
    <w:rsid w:val="00C95BE5"/>
    <w:rsid w:val="00CE0C56"/>
    <w:rsid w:val="00D62B69"/>
    <w:rsid w:val="00D77172"/>
    <w:rsid w:val="00E22377"/>
    <w:rsid w:val="00E6374F"/>
    <w:rsid w:val="00FC7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561B0"/>
  <w15:chartTrackingRefBased/>
  <w15:docId w15:val="{0D7FC0A0-B690-5A40-822F-B4055ECA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正文 CS 字体)"/>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B320F"/>
    <w:pPr>
      <w:autoSpaceDE w:val="0"/>
      <w:autoSpaceDN w:val="0"/>
      <w:jc w:val="left"/>
      <w:outlineLvl w:val="0"/>
    </w:pPr>
    <w:rPr>
      <w:rFonts w:ascii="Microsoft JhengHei" w:eastAsia="Microsoft JhengHei" w:hAnsi="Microsoft JhengHei" w:cs="Microsoft JhengHei"/>
      <w:b/>
      <w:bCs/>
      <w:kern w:val="0"/>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E0C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uiPriority w:val="99"/>
    <w:semiHidden/>
    <w:rsid w:val="00CE0C56"/>
    <w:rPr>
      <w:rFonts w:ascii="宋体" w:hAnsi="宋体" w:cs="宋体"/>
      <w:kern w:val="0"/>
      <w:sz w:val="24"/>
    </w:rPr>
  </w:style>
  <w:style w:type="paragraph" w:styleId="a3">
    <w:name w:val="Normal (Web)"/>
    <w:basedOn w:val="a"/>
    <w:uiPriority w:val="99"/>
    <w:semiHidden/>
    <w:unhideWhenUsed/>
    <w:rsid w:val="00CE0C56"/>
    <w:pPr>
      <w:widowControl/>
      <w:spacing w:before="100" w:beforeAutospacing="1" w:after="100" w:afterAutospacing="1"/>
      <w:jc w:val="left"/>
    </w:pPr>
    <w:rPr>
      <w:rFonts w:ascii="宋体" w:hAnsi="宋体" w:cs="宋体"/>
      <w:kern w:val="0"/>
      <w:sz w:val="24"/>
    </w:rPr>
  </w:style>
  <w:style w:type="character" w:customStyle="1" w:styleId="10">
    <w:name w:val="标题 1 字符"/>
    <w:basedOn w:val="a0"/>
    <w:link w:val="1"/>
    <w:uiPriority w:val="9"/>
    <w:rsid w:val="008B320F"/>
    <w:rPr>
      <w:rFonts w:ascii="Microsoft JhengHei" w:eastAsia="Microsoft JhengHei" w:hAnsi="Microsoft JhengHei" w:cs="Microsoft JhengHei"/>
      <w:b/>
      <w:bCs/>
      <w:kern w:val="0"/>
      <w:sz w:val="28"/>
      <w:szCs w:val="28"/>
      <w:lang w:val="zh-CN"/>
    </w:rPr>
  </w:style>
  <w:style w:type="paragraph" w:styleId="a4">
    <w:name w:val="List Paragraph"/>
    <w:basedOn w:val="a"/>
    <w:uiPriority w:val="34"/>
    <w:qFormat/>
    <w:rsid w:val="0054270D"/>
    <w:pPr>
      <w:ind w:firstLineChars="200" w:firstLine="420"/>
    </w:pPr>
  </w:style>
  <w:style w:type="paragraph" w:styleId="a5">
    <w:name w:val="Body Text"/>
    <w:basedOn w:val="a"/>
    <w:link w:val="a6"/>
    <w:uiPriority w:val="99"/>
    <w:qFormat/>
    <w:rsid w:val="0054270D"/>
    <w:pPr>
      <w:autoSpaceDE w:val="0"/>
      <w:autoSpaceDN w:val="0"/>
      <w:ind w:left="100"/>
      <w:jc w:val="left"/>
    </w:pPr>
    <w:rPr>
      <w:rFonts w:ascii="宋体" w:hAnsi="宋体" w:cs="宋体"/>
      <w:kern w:val="0"/>
      <w:sz w:val="28"/>
      <w:szCs w:val="28"/>
      <w:lang w:val="zh-CN"/>
    </w:rPr>
  </w:style>
  <w:style w:type="character" w:customStyle="1" w:styleId="a6">
    <w:name w:val="正文文本 字符"/>
    <w:basedOn w:val="a0"/>
    <w:link w:val="a5"/>
    <w:uiPriority w:val="1"/>
    <w:rsid w:val="0054270D"/>
    <w:rPr>
      <w:rFonts w:ascii="宋体" w:hAnsi="宋体" w:cs="宋体"/>
      <w:kern w:val="0"/>
      <w:sz w:val="28"/>
      <w:szCs w:val="28"/>
      <w:lang w:val="zh-CN"/>
    </w:rPr>
  </w:style>
  <w:style w:type="character" w:styleId="a7">
    <w:name w:val="annotation reference"/>
    <w:basedOn w:val="a0"/>
    <w:uiPriority w:val="99"/>
    <w:semiHidden/>
    <w:unhideWhenUsed/>
    <w:rsid w:val="00D77172"/>
    <w:rPr>
      <w:sz w:val="21"/>
      <w:szCs w:val="21"/>
    </w:rPr>
  </w:style>
  <w:style w:type="paragraph" w:styleId="a8">
    <w:name w:val="annotation text"/>
    <w:basedOn w:val="a"/>
    <w:link w:val="a9"/>
    <w:uiPriority w:val="99"/>
    <w:semiHidden/>
    <w:unhideWhenUsed/>
    <w:rsid w:val="00D77172"/>
    <w:pPr>
      <w:jc w:val="left"/>
    </w:pPr>
  </w:style>
  <w:style w:type="character" w:customStyle="1" w:styleId="a9">
    <w:name w:val="批注文字 字符"/>
    <w:basedOn w:val="a0"/>
    <w:link w:val="a8"/>
    <w:uiPriority w:val="99"/>
    <w:semiHidden/>
    <w:rsid w:val="00D77172"/>
  </w:style>
  <w:style w:type="paragraph" w:styleId="aa">
    <w:name w:val="annotation subject"/>
    <w:basedOn w:val="a8"/>
    <w:next w:val="a8"/>
    <w:link w:val="ab"/>
    <w:uiPriority w:val="99"/>
    <w:semiHidden/>
    <w:unhideWhenUsed/>
    <w:rsid w:val="00D77172"/>
    <w:rPr>
      <w:b/>
      <w:bCs/>
    </w:rPr>
  </w:style>
  <w:style w:type="character" w:customStyle="1" w:styleId="ab">
    <w:name w:val="批注主题 字符"/>
    <w:basedOn w:val="a9"/>
    <w:link w:val="aa"/>
    <w:uiPriority w:val="99"/>
    <w:semiHidden/>
    <w:rsid w:val="00D77172"/>
    <w:rPr>
      <w:b/>
      <w:bCs/>
    </w:rPr>
  </w:style>
  <w:style w:type="paragraph" w:styleId="ac">
    <w:name w:val="Balloon Text"/>
    <w:basedOn w:val="a"/>
    <w:link w:val="ad"/>
    <w:uiPriority w:val="99"/>
    <w:semiHidden/>
    <w:unhideWhenUsed/>
    <w:rsid w:val="00D77172"/>
    <w:rPr>
      <w:sz w:val="18"/>
      <w:szCs w:val="18"/>
    </w:rPr>
  </w:style>
  <w:style w:type="character" w:customStyle="1" w:styleId="ad">
    <w:name w:val="批注框文本 字符"/>
    <w:basedOn w:val="a0"/>
    <w:link w:val="ac"/>
    <w:uiPriority w:val="99"/>
    <w:semiHidden/>
    <w:rsid w:val="00D77172"/>
    <w:rPr>
      <w:sz w:val="18"/>
      <w:szCs w:val="18"/>
    </w:rPr>
  </w:style>
  <w:style w:type="paragraph" w:styleId="ae">
    <w:name w:val="header"/>
    <w:basedOn w:val="a"/>
    <w:link w:val="af"/>
    <w:uiPriority w:val="99"/>
    <w:unhideWhenUsed/>
    <w:rsid w:val="00B13B22"/>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B13B22"/>
    <w:rPr>
      <w:sz w:val="18"/>
      <w:szCs w:val="18"/>
    </w:rPr>
  </w:style>
  <w:style w:type="paragraph" w:styleId="af0">
    <w:name w:val="footer"/>
    <w:basedOn w:val="a"/>
    <w:link w:val="af1"/>
    <w:uiPriority w:val="99"/>
    <w:unhideWhenUsed/>
    <w:rsid w:val="00B13B22"/>
    <w:pPr>
      <w:tabs>
        <w:tab w:val="center" w:pos="4153"/>
        <w:tab w:val="right" w:pos="8306"/>
      </w:tabs>
      <w:snapToGrid w:val="0"/>
      <w:jc w:val="left"/>
    </w:pPr>
    <w:rPr>
      <w:sz w:val="18"/>
      <w:szCs w:val="18"/>
    </w:rPr>
  </w:style>
  <w:style w:type="character" w:customStyle="1" w:styleId="af1">
    <w:name w:val="页脚 字符"/>
    <w:basedOn w:val="a0"/>
    <w:link w:val="af0"/>
    <w:uiPriority w:val="99"/>
    <w:rsid w:val="00B13B22"/>
    <w:rPr>
      <w:sz w:val="18"/>
      <w:szCs w:val="18"/>
    </w:rPr>
  </w:style>
  <w:style w:type="character" w:styleId="af2">
    <w:name w:val="page number"/>
    <w:basedOn w:val="a0"/>
    <w:rsid w:val="00703977"/>
  </w:style>
  <w:style w:type="paragraph" w:styleId="TOC">
    <w:name w:val="TOC Heading"/>
    <w:basedOn w:val="1"/>
    <w:next w:val="a"/>
    <w:uiPriority w:val="39"/>
    <w:unhideWhenUsed/>
    <w:qFormat/>
    <w:rsid w:val="00422AB1"/>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a"/>
    <w:next w:val="a"/>
    <w:autoRedefine/>
    <w:uiPriority w:val="39"/>
    <w:unhideWhenUsed/>
    <w:rsid w:val="00422AB1"/>
  </w:style>
  <w:style w:type="character" w:styleId="af3">
    <w:name w:val="Hyperlink"/>
    <w:basedOn w:val="a0"/>
    <w:uiPriority w:val="99"/>
    <w:unhideWhenUsed/>
    <w:rsid w:val="00422AB1"/>
    <w:rPr>
      <w:color w:val="0563C1" w:themeColor="hyperlink"/>
      <w:u w:val="single"/>
    </w:rPr>
  </w:style>
  <w:style w:type="paragraph" w:styleId="af4">
    <w:name w:val="Revision"/>
    <w:hidden/>
    <w:uiPriority w:val="99"/>
    <w:semiHidden/>
    <w:rsid w:val="0044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550985">
      <w:bodyDiv w:val="1"/>
      <w:marLeft w:val="0"/>
      <w:marRight w:val="0"/>
      <w:marTop w:val="0"/>
      <w:marBottom w:val="0"/>
      <w:divBdr>
        <w:top w:val="none" w:sz="0" w:space="0" w:color="auto"/>
        <w:left w:val="none" w:sz="0" w:space="0" w:color="auto"/>
        <w:bottom w:val="none" w:sz="0" w:space="0" w:color="auto"/>
        <w:right w:val="none" w:sz="0" w:space="0" w:color="auto"/>
      </w:divBdr>
      <w:divsChild>
        <w:div w:id="1448967418">
          <w:marLeft w:val="0"/>
          <w:marRight w:val="0"/>
          <w:marTop w:val="150"/>
          <w:marBottom w:val="0"/>
          <w:divBdr>
            <w:top w:val="none" w:sz="0" w:space="0" w:color="auto"/>
            <w:left w:val="none" w:sz="0" w:space="0" w:color="auto"/>
            <w:bottom w:val="none" w:sz="0" w:space="0" w:color="auto"/>
            <w:right w:val="none" w:sz="0" w:space="0" w:color="auto"/>
          </w:divBdr>
          <w:divsChild>
            <w:div w:id="1680422905">
              <w:marLeft w:val="0"/>
              <w:marRight w:val="0"/>
              <w:marTop w:val="240"/>
              <w:marBottom w:val="0"/>
              <w:divBdr>
                <w:top w:val="none" w:sz="0" w:space="0" w:color="auto"/>
                <w:left w:val="none" w:sz="0" w:space="0" w:color="auto"/>
                <w:bottom w:val="none" w:sz="0" w:space="0" w:color="auto"/>
                <w:right w:val="none" w:sz="0" w:space="0" w:color="auto"/>
              </w:divBdr>
              <w:divsChild>
                <w:div w:id="863709409">
                  <w:marLeft w:val="0"/>
                  <w:marRight w:val="0"/>
                  <w:marTop w:val="0"/>
                  <w:marBottom w:val="0"/>
                  <w:divBdr>
                    <w:top w:val="none" w:sz="0" w:space="0" w:color="auto"/>
                    <w:left w:val="none" w:sz="0" w:space="0" w:color="auto"/>
                    <w:bottom w:val="none" w:sz="0" w:space="0" w:color="auto"/>
                    <w:right w:val="none" w:sz="0" w:space="0" w:color="auto"/>
                  </w:divBdr>
                  <w:divsChild>
                    <w:div w:id="3899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839557">
      <w:bodyDiv w:val="1"/>
      <w:marLeft w:val="0"/>
      <w:marRight w:val="0"/>
      <w:marTop w:val="0"/>
      <w:marBottom w:val="0"/>
      <w:divBdr>
        <w:top w:val="none" w:sz="0" w:space="0" w:color="auto"/>
        <w:left w:val="none" w:sz="0" w:space="0" w:color="auto"/>
        <w:bottom w:val="none" w:sz="0" w:space="0" w:color="auto"/>
        <w:right w:val="none" w:sz="0" w:space="0" w:color="auto"/>
      </w:divBdr>
      <w:divsChild>
        <w:div w:id="318046887">
          <w:marLeft w:val="0"/>
          <w:marRight w:val="0"/>
          <w:marTop w:val="0"/>
          <w:marBottom w:val="0"/>
          <w:divBdr>
            <w:top w:val="none" w:sz="0" w:space="0" w:color="auto"/>
            <w:left w:val="none" w:sz="0" w:space="0" w:color="auto"/>
            <w:bottom w:val="none" w:sz="0" w:space="0" w:color="auto"/>
            <w:right w:val="none" w:sz="0" w:space="0" w:color="auto"/>
          </w:divBdr>
          <w:divsChild>
            <w:div w:id="110590577">
              <w:marLeft w:val="0"/>
              <w:marRight w:val="0"/>
              <w:marTop w:val="0"/>
              <w:marBottom w:val="0"/>
              <w:divBdr>
                <w:top w:val="none" w:sz="0" w:space="0" w:color="auto"/>
                <w:left w:val="none" w:sz="0" w:space="0" w:color="auto"/>
                <w:bottom w:val="none" w:sz="0" w:space="0" w:color="auto"/>
                <w:right w:val="none" w:sz="0" w:space="0" w:color="auto"/>
              </w:divBdr>
              <w:divsChild>
                <w:div w:id="1803189590">
                  <w:marLeft w:val="0"/>
                  <w:marRight w:val="0"/>
                  <w:marTop w:val="0"/>
                  <w:marBottom w:val="0"/>
                  <w:divBdr>
                    <w:top w:val="none" w:sz="0" w:space="0" w:color="auto"/>
                    <w:left w:val="none" w:sz="0" w:space="0" w:color="auto"/>
                    <w:bottom w:val="none" w:sz="0" w:space="0" w:color="auto"/>
                    <w:right w:val="none" w:sz="0" w:space="0" w:color="auto"/>
                  </w:divBdr>
                </w:div>
              </w:divsChild>
            </w:div>
            <w:div w:id="687832864">
              <w:marLeft w:val="0"/>
              <w:marRight w:val="0"/>
              <w:marTop w:val="0"/>
              <w:marBottom w:val="0"/>
              <w:divBdr>
                <w:top w:val="none" w:sz="0" w:space="0" w:color="auto"/>
                <w:left w:val="none" w:sz="0" w:space="0" w:color="auto"/>
                <w:bottom w:val="none" w:sz="0" w:space="0" w:color="auto"/>
                <w:right w:val="none" w:sz="0" w:space="0" w:color="auto"/>
              </w:divBdr>
              <w:divsChild>
                <w:div w:id="16704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2487">
          <w:marLeft w:val="0"/>
          <w:marRight w:val="0"/>
          <w:marTop w:val="0"/>
          <w:marBottom w:val="0"/>
          <w:divBdr>
            <w:top w:val="none" w:sz="0" w:space="0" w:color="auto"/>
            <w:left w:val="none" w:sz="0" w:space="0" w:color="auto"/>
            <w:bottom w:val="none" w:sz="0" w:space="0" w:color="auto"/>
            <w:right w:val="none" w:sz="0" w:space="0" w:color="auto"/>
          </w:divBdr>
          <w:divsChild>
            <w:div w:id="653996510">
              <w:marLeft w:val="0"/>
              <w:marRight w:val="0"/>
              <w:marTop w:val="0"/>
              <w:marBottom w:val="0"/>
              <w:divBdr>
                <w:top w:val="none" w:sz="0" w:space="0" w:color="auto"/>
                <w:left w:val="none" w:sz="0" w:space="0" w:color="auto"/>
                <w:bottom w:val="none" w:sz="0" w:space="0" w:color="auto"/>
                <w:right w:val="none" w:sz="0" w:space="0" w:color="auto"/>
              </w:divBdr>
              <w:divsChild>
                <w:div w:id="1079594874">
                  <w:marLeft w:val="0"/>
                  <w:marRight w:val="0"/>
                  <w:marTop w:val="0"/>
                  <w:marBottom w:val="0"/>
                  <w:divBdr>
                    <w:top w:val="none" w:sz="0" w:space="0" w:color="auto"/>
                    <w:left w:val="none" w:sz="0" w:space="0" w:color="auto"/>
                    <w:bottom w:val="none" w:sz="0" w:space="0" w:color="auto"/>
                    <w:right w:val="none" w:sz="0" w:space="0" w:color="auto"/>
                  </w:divBdr>
                </w:div>
              </w:divsChild>
            </w:div>
            <w:div w:id="2040736776">
              <w:marLeft w:val="0"/>
              <w:marRight w:val="0"/>
              <w:marTop w:val="0"/>
              <w:marBottom w:val="0"/>
              <w:divBdr>
                <w:top w:val="none" w:sz="0" w:space="0" w:color="auto"/>
                <w:left w:val="none" w:sz="0" w:space="0" w:color="auto"/>
                <w:bottom w:val="none" w:sz="0" w:space="0" w:color="auto"/>
                <w:right w:val="none" w:sz="0" w:space="0" w:color="auto"/>
              </w:divBdr>
              <w:divsChild>
                <w:div w:id="8899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1323">
          <w:marLeft w:val="0"/>
          <w:marRight w:val="0"/>
          <w:marTop w:val="0"/>
          <w:marBottom w:val="0"/>
          <w:divBdr>
            <w:top w:val="none" w:sz="0" w:space="0" w:color="auto"/>
            <w:left w:val="none" w:sz="0" w:space="0" w:color="auto"/>
            <w:bottom w:val="none" w:sz="0" w:space="0" w:color="auto"/>
            <w:right w:val="none" w:sz="0" w:space="0" w:color="auto"/>
          </w:divBdr>
          <w:divsChild>
            <w:div w:id="927157633">
              <w:marLeft w:val="0"/>
              <w:marRight w:val="0"/>
              <w:marTop w:val="0"/>
              <w:marBottom w:val="0"/>
              <w:divBdr>
                <w:top w:val="none" w:sz="0" w:space="0" w:color="auto"/>
                <w:left w:val="none" w:sz="0" w:space="0" w:color="auto"/>
                <w:bottom w:val="none" w:sz="0" w:space="0" w:color="auto"/>
                <w:right w:val="none" w:sz="0" w:space="0" w:color="auto"/>
              </w:divBdr>
              <w:divsChild>
                <w:div w:id="1778283102">
                  <w:marLeft w:val="0"/>
                  <w:marRight w:val="0"/>
                  <w:marTop w:val="0"/>
                  <w:marBottom w:val="0"/>
                  <w:divBdr>
                    <w:top w:val="none" w:sz="0" w:space="0" w:color="auto"/>
                    <w:left w:val="none" w:sz="0" w:space="0" w:color="auto"/>
                    <w:bottom w:val="none" w:sz="0" w:space="0" w:color="auto"/>
                    <w:right w:val="none" w:sz="0" w:space="0" w:color="auto"/>
                  </w:divBdr>
                </w:div>
              </w:divsChild>
            </w:div>
            <w:div w:id="1964002074">
              <w:marLeft w:val="0"/>
              <w:marRight w:val="0"/>
              <w:marTop w:val="0"/>
              <w:marBottom w:val="0"/>
              <w:divBdr>
                <w:top w:val="none" w:sz="0" w:space="0" w:color="auto"/>
                <w:left w:val="none" w:sz="0" w:space="0" w:color="auto"/>
                <w:bottom w:val="none" w:sz="0" w:space="0" w:color="auto"/>
                <w:right w:val="none" w:sz="0" w:space="0" w:color="auto"/>
              </w:divBdr>
              <w:divsChild>
                <w:div w:id="1781415086">
                  <w:marLeft w:val="0"/>
                  <w:marRight w:val="0"/>
                  <w:marTop w:val="0"/>
                  <w:marBottom w:val="0"/>
                  <w:divBdr>
                    <w:top w:val="none" w:sz="0" w:space="0" w:color="auto"/>
                    <w:left w:val="none" w:sz="0" w:space="0" w:color="auto"/>
                    <w:bottom w:val="none" w:sz="0" w:space="0" w:color="auto"/>
                    <w:right w:val="none" w:sz="0" w:space="0" w:color="auto"/>
                  </w:divBdr>
                </w:div>
              </w:divsChild>
            </w:div>
            <w:div w:id="312686981">
              <w:marLeft w:val="0"/>
              <w:marRight w:val="0"/>
              <w:marTop w:val="0"/>
              <w:marBottom w:val="0"/>
              <w:divBdr>
                <w:top w:val="none" w:sz="0" w:space="0" w:color="auto"/>
                <w:left w:val="none" w:sz="0" w:space="0" w:color="auto"/>
                <w:bottom w:val="none" w:sz="0" w:space="0" w:color="auto"/>
                <w:right w:val="none" w:sz="0" w:space="0" w:color="auto"/>
              </w:divBdr>
              <w:divsChild>
                <w:div w:id="1382245460">
                  <w:marLeft w:val="0"/>
                  <w:marRight w:val="0"/>
                  <w:marTop w:val="0"/>
                  <w:marBottom w:val="0"/>
                  <w:divBdr>
                    <w:top w:val="none" w:sz="0" w:space="0" w:color="auto"/>
                    <w:left w:val="none" w:sz="0" w:space="0" w:color="auto"/>
                    <w:bottom w:val="none" w:sz="0" w:space="0" w:color="auto"/>
                    <w:right w:val="none" w:sz="0" w:space="0" w:color="auto"/>
                  </w:divBdr>
                </w:div>
              </w:divsChild>
            </w:div>
            <w:div w:id="1878619644">
              <w:marLeft w:val="0"/>
              <w:marRight w:val="0"/>
              <w:marTop w:val="0"/>
              <w:marBottom w:val="0"/>
              <w:divBdr>
                <w:top w:val="none" w:sz="0" w:space="0" w:color="auto"/>
                <w:left w:val="none" w:sz="0" w:space="0" w:color="auto"/>
                <w:bottom w:val="none" w:sz="0" w:space="0" w:color="auto"/>
                <w:right w:val="none" w:sz="0" w:space="0" w:color="auto"/>
              </w:divBdr>
              <w:divsChild>
                <w:div w:id="9925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1599-A81D-45B9-BF6B-0BF6D950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TianMengchu</dc:creator>
  <cp:keywords/>
  <dc:description/>
  <cp:lastModifiedBy>程 玉珊</cp:lastModifiedBy>
  <cp:revision>3</cp:revision>
  <dcterms:created xsi:type="dcterms:W3CDTF">2020-09-30T06:05:00Z</dcterms:created>
  <dcterms:modified xsi:type="dcterms:W3CDTF">2020-09-30T06:07:00Z</dcterms:modified>
</cp:coreProperties>
</file>