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9EAB" w14:textId="77777777" w:rsidR="00F24E6C" w:rsidRPr="006A7176" w:rsidRDefault="00F24E6C" w:rsidP="006A7176">
      <w:pPr>
        <w:adjustRightInd w:val="0"/>
        <w:snapToGrid w:val="0"/>
        <w:spacing w:line="300" w:lineRule="auto"/>
        <w:jc w:val="center"/>
        <w:rPr>
          <w:rFonts w:ascii="宋体" w:hAnsi="宋体"/>
          <w:b/>
          <w:bCs/>
          <w:sz w:val="44"/>
          <w:szCs w:val="44"/>
        </w:rPr>
      </w:pPr>
    </w:p>
    <w:p w14:paraId="07C4D8FF" w14:textId="77777777" w:rsidR="00F24E6C" w:rsidRPr="006A7176" w:rsidRDefault="00F24E6C" w:rsidP="006A7176">
      <w:pPr>
        <w:adjustRightInd w:val="0"/>
        <w:snapToGrid w:val="0"/>
        <w:spacing w:line="300" w:lineRule="auto"/>
        <w:jc w:val="center"/>
        <w:rPr>
          <w:rFonts w:ascii="宋体" w:hAnsi="宋体"/>
          <w:b/>
          <w:bCs/>
          <w:sz w:val="44"/>
          <w:szCs w:val="44"/>
        </w:rPr>
      </w:pPr>
    </w:p>
    <w:p w14:paraId="25C55E11" w14:textId="77777777" w:rsidR="00F24E6C" w:rsidRPr="006A7176" w:rsidRDefault="00F24E6C" w:rsidP="006A7176">
      <w:pPr>
        <w:adjustRightInd w:val="0"/>
        <w:snapToGrid w:val="0"/>
        <w:spacing w:line="300" w:lineRule="auto"/>
        <w:jc w:val="center"/>
        <w:rPr>
          <w:rFonts w:ascii="宋体" w:hAnsi="宋体"/>
          <w:b/>
          <w:bCs/>
          <w:sz w:val="44"/>
          <w:szCs w:val="44"/>
        </w:rPr>
      </w:pPr>
    </w:p>
    <w:p w14:paraId="1FB68B31" w14:textId="77777777" w:rsidR="00F24E6C" w:rsidRPr="006A7176" w:rsidRDefault="00F24E6C" w:rsidP="006A7176">
      <w:pPr>
        <w:adjustRightInd w:val="0"/>
        <w:snapToGrid w:val="0"/>
        <w:spacing w:line="300" w:lineRule="auto"/>
        <w:jc w:val="center"/>
        <w:rPr>
          <w:rFonts w:ascii="宋体" w:hAnsi="宋体"/>
          <w:b/>
          <w:bCs/>
          <w:sz w:val="44"/>
          <w:szCs w:val="44"/>
        </w:rPr>
      </w:pPr>
    </w:p>
    <w:p w14:paraId="3906A88C" w14:textId="77777777" w:rsidR="00F24E6C" w:rsidRPr="006A7176" w:rsidRDefault="00F24E6C" w:rsidP="006A7176">
      <w:pPr>
        <w:adjustRightInd w:val="0"/>
        <w:snapToGrid w:val="0"/>
        <w:spacing w:line="300" w:lineRule="auto"/>
        <w:jc w:val="center"/>
        <w:rPr>
          <w:rFonts w:ascii="宋体" w:hAnsi="宋体"/>
          <w:b/>
          <w:bCs/>
          <w:sz w:val="44"/>
          <w:szCs w:val="44"/>
        </w:rPr>
      </w:pPr>
    </w:p>
    <w:p w14:paraId="4F7CE337" w14:textId="77777777" w:rsidR="00F24E6C" w:rsidRPr="006A7176" w:rsidRDefault="00F24E6C" w:rsidP="006A7176">
      <w:pPr>
        <w:adjustRightInd w:val="0"/>
        <w:snapToGrid w:val="0"/>
        <w:spacing w:line="300" w:lineRule="auto"/>
        <w:jc w:val="center"/>
        <w:rPr>
          <w:rFonts w:ascii="宋体" w:hAnsi="宋体"/>
          <w:b/>
          <w:bCs/>
          <w:sz w:val="44"/>
          <w:szCs w:val="44"/>
        </w:rPr>
      </w:pPr>
    </w:p>
    <w:p w14:paraId="0525A574" w14:textId="77777777" w:rsidR="00034984" w:rsidRPr="006A7176" w:rsidRDefault="00A836B2" w:rsidP="006A7176">
      <w:pPr>
        <w:adjustRightInd w:val="0"/>
        <w:snapToGrid w:val="0"/>
        <w:spacing w:line="300" w:lineRule="auto"/>
        <w:jc w:val="center"/>
        <w:rPr>
          <w:b/>
          <w:color w:val="000000"/>
          <w:kern w:val="0"/>
          <w:sz w:val="44"/>
          <w:szCs w:val="44"/>
        </w:rPr>
      </w:pPr>
      <w:r>
        <w:rPr>
          <w:rFonts w:hAnsi="宋体" w:hint="eastAsia"/>
          <w:b/>
          <w:color w:val="000000"/>
          <w:kern w:val="0"/>
          <w:sz w:val="44"/>
          <w:szCs w:val="44"/>
        </w:rPr>
        <w:t>三</w:t>
      </w:r>
      <w:proofErr w:type="gramStart"/>
      <w:r>
        <w:rPr>
          <w:rFonts w:hAnsi="宋体" w:hint="eastAsia"/>
          <w:b/>
          <w:color w:val="000000"/>
          <w:kern w:val="0"/>
          <w:sz w:val="44"/>
          <w:szCs w:val="44"/>
        </w:rPr>
        <w:t>湘</w:t>
      </w:r>
      <w:r w:rsidR="00592BBB">
        <w:rPr>
          <w:rFonts w:hAnsi="宋体" w:hint="eastAsia"/>
          <w:b/>
          <w:color w:val="000000"/>
          <w:kern w:val="0"/>
          <w:sz w:val="44"/>
          <w:szCs w:val="44"/>
        </w:rPr>
        <w:t>印象</w:t>
      </w:r>
      <w:proofErr w:type="gramEnd"/>
      <w:r w:rsidR="008C3CF0" w:rsidRPr="006A7176">
        <w:rPr>
          <w:rFonts w:hAnsi="宋体"/>
          <w:b/>
          <w:color w:val="000000"/>
          <w:kern w:val="0"/>
          <w:sz w:val="44"/>
          <w:szCs w:val="44"/>
        </w:rPr>
        <w:t>股份有限公司</w:t>
      </w:r>
    </w:p>
    <w:p w14:paraId="1048F8E8" w14:textId="77777777" w:rsidR="00F24E6C" w:rsidRPr="006A7176" w:rsidRDefault="00F24E6C" w:rsidP="006A7176">
      <w:pPr>
        <w:adjustRightInd w:val="0"/>
        <w:snapToGrid w:val="0"/>
        <w:spacing w:line="300" w:lineRule="auto"/>
        <w:jc w:val="center"/>
        <w:rPr>
          <w:rFonts w:ascii="宋体" w:hAnsi="宋体"/>
          <w:b/>
          <w:bCs/>
          <w:sz w:val="44"/>
          <w:szCs w:val="44"/>
        </w:rPr>
      </w:pPr>
      <w:bookmarkStart w:id="0" w:name="_DV_M1"/>
      <w:bookmarkEnd w:id="0"/>
    </w:p>
    <w:p w14:paraId="5A81A4BC" w14:textId="77777777" w:rsidR="00F24E6C" w:rsidRPr="006A7176" w:rsidRDefault="00F24E6C" w:rsidP="006A7176">
      <w:pPr>
        <w:adjustRightInd w:val="0"/>
        <w:snapToGrid w:val="0"/>
        <w:spacing w:line="300" w:lineRule="auto"/>
        <w:jc w:val="center"/>
        <w:rPr>
          <w:rFonts w:ascii="宋体" w:hAnsi="宋体"/>
          <w:b/>
          <w:bCs/>
          <w:sz w:val="44"/>
          <w:szCs w:val="44"/>
        </w:rPr>
      </w:pPr>
    </w:p>
    <w:p w14:paraId="3A99B2F0" w14:textId="77777777" w:rsidR="00F24E6C" w:rsidRPr="006A7176" w:rsidRDefault="00F24E6C" w:rsidP="006A7176">
      <w:pPr>
        <w:adjustRightInd w:val="0"/>
        <w:snapToGrid w:val="0"/>
        <w:spacing w:line="300" w:lineRule="auto"/>
        <w:jc w:val="center"/>
        <w:rPr>
          <w:rFonts w:ascii="宋体" w:hAnsi="宋体"/>
          <w:b/>
          <w:bCs/>
          <w:sz w:val="44"/>
          <w:szCs w:val="44"/>
        </w:rPr>
      </w:pPr>
    </w:p>
    <w:p w14:paraId="35727795" w14:textId="77777777" w:rsidR="00034984" w:rsidRPr="006A7176" w:rsidRDefault="00034984" w:rsidP="006A7176">
      <w:pPr>
        <w:adjustRightInd w:val="0"/>
        <w:snapToGrid w:val="0"/>
        <w:spacing w:line="300" w:lineRule="auto"/>
        <w:jc w:val="center"/>
        <w:rPr>
          <w:b/>
          <w:color w:val="000000"/>
          <w:kern w:val="0"/>
          <w:sz w:val="44"/>
          <w:szCs w:val="44"/>
        </w:rPr>
      </w:pPr>
      <w:r w:rsidRPr="006A7176">
        <w:rPr>
          <w:rFonts w:hAnsi="宋体" w:hint="eastAsia"/>
          <w:b/>
          <w:color w:val="000000"/>
          <w:kern w:val="0"/>
          <w:sz w:val="44"/>
          <w:szCs w:val="44"/>
        </w:rPr>
        <w:t>关联交易管理制度</w:t>
      </w:r>
    </w:p>
    <w:p w14:paraId="0362532B" w14:textId="77777777" w:rsidR="00F24E6C" w:rsidRPr="006A7176" w:rsidRDefault="00F24E6C" w:rsidP="006A7176">
      <w:pPr>
        <w:adjustRightInd w:val="0"/>
        <w:snapToGrid w:val="0"/>
        <w:spacing w:line="300" w:lineRule="auto"/>
        <w:jc w:val="center"/>
        <w:rPr>
          <w:rFonts w:ascii="宋体" w:hAnsi="宋体"/>
          <w:b/>
          <w:bCs/>
          <w:sz w:val="44"/>
          <w:szCs w:val="44"/>
        </w:rPr>
      </w:pPr>
      <w:bookmarkStart w:id="1" w:name="_DV_M3"/>
      <w:bookmarkEnd w:id="1"/>
    </w:p>
    <w:p w14:paraId="6E1D4966" w14:textId="77777777" w:rsidR="00F24E6C" w:rsidRPr="006A7176" w:rsidRDefault="00F24E6C" w:rsidP="006A7176">
      <w:pPr>
        <w:adjustRightInd w:val="0"/>
        <w:snapToGrid w:val="0"/>
        <w:spacing w:line="300" w:lineRule="auto"/>
        <w:jc w:val="center"/>
        <w:rPr>
          <w:rFonts w:ascii="宋体" w:hAnsi="宋体"/>
          <w:b/>
          <w:bCs/>
          <w:sz w:val="44"/>
          <w:szCs w:val="44"/>
        </w:rPr>
      </w:pPr>
    </w:p>
    <w:p w14:paraId="7495B168" w14:textId="77777777" w:rsidR="00F24E6C" w:rsidRPr="006A7176" w:rsidRDefault="00F24E6C" w:rsidP="006A7176">
      <w:pPr>
        <w:adjustRightInd w:val="0"/>
        <w:snapToGrid w:val="0"/>
        <w:spacing w:line="300" w:lineRule="auto"/>
        <w:jc w:val="center"/>
        <w:rPr>
          <w:rFonts w:ascii="宋体" w:hAnsi="宋体"/>
          <w:b/>
          <w:bCs/>
          <w:sz w:val="44"/>
          <w:szCs w:val="44"/>
        </w:rPr>
      </w:pPr>
    </w:p>
    <w:p w14:paraId="2DC3DD97" w14:textId="77777777" w:rsidR="00F24E6C" w:rsidRPr="006A7176" w:rsidRDefault="00F24E6C" w:rsidP="006A7176">
      <w:pPr>
        <w:adjustRightInd w:val="0"/>
        <w:snapToGrid w:val="0"/>
        <w:spacing w:line="300" w:lineRule="auto"/>
        <w:jc w:val="center"/>
        <w:rPr>
          <w:rFonts w:ascii="宋体" w:hAnsi="宋体"/>
          <w:b/>
          <w:bCs/>
          <w:sz w:val="44"/>
          <w:szCs w:val="44"/>
        </w:rPr>
      </w:pPr>
    </w:p>
    <w:p w14:paraId="4E18B89B" w14:textId="77777777" w:rsidR="00F24E6C" w:rsidRPr="006A7176" w:rsidRDefault="00F24E6C" w:rsidP="006A7176">
      <w:pPr>
        <w:adjustRightInd w:val="0"/>
        <w:snapToGrid w:val="0"/>
        <w:spacing w:line="300" w:lineRule="auto"/>
        <w:jc w:val="center"/>
        <w:rPr>
          <w:rFonts w:ascii="宋体" w:hAnsi="宋体"/>
          <w:b/>
          <w:bCs/>
          <w:sz w:val="44"/>
          <w:szCs w:val="44"/>
        </w:rPr>
      </w:pPr>
    </w:p>
    <w:p w14:paraId="256EE87A" w14:textId="77777777" w:rsidR="00F24E6C" w:rsidRDefault="00F24E6C" w:rsidP="006A7176">
      <w:pPr>
        <w:adjustRightInd w:val="0"/>
        <w:snapToGrid w:val="0"/>
        <w:spacing w:line="300" w:lineRule="auto"/>
        <w:rPr>
          <w:rFonts w:ascii="宋体" w:hAnsi="宋体"/>
          <w:b/>
          <w:bCs/>
          <w:sz w:val="44"/>
          <w:szCs w:val="44"/>
        </w:rPr>
      </w:pPr>
    </w:p>
    <w:p w14:paraId="2AD965D1" w14:textId="77777777" w:rsidR="006A7176" w:rsidRPr="006A7176" w:rsidRDefault="006A7176" w:rsidP="006A7176">
      <w:pPr>
        <w:adjustRightInd w:val="0"/>
        <w:snapToGrid w:val="0"/>
        <w:spacing w:line="300" w:lineRule="auto"/>
        <w:rPr>
          <w:rFonts w:ascii="宋体" w:hAnsi="宋体"/>
          <w:b/>
          <w:bCs/>
          <w:sz w:val="44"/>
          <w:szCs w:val="44"/>
        </w:rPr>
      </w:pPr>
    </w:p>
    <w:p w14:paraId="7123C011" w14:textId="73F207BA" w:rsidR="00336D72" w:rsidRPr="00D2594D" w:rsidRDefault="00034984" w:rsidP="006A7176">
      <w:pPr>
        <w:adjustRightInd w:val="0"/>
        <w:snapToGrid w:val="0"/>
        <w:spacing w:line="300" w:lineRule="auto"/>
        <w:jc w:val="center"/>
        <w:rPr>
          <w:b/>
          <w:color w:val="000000"/>
          <w:kern w:val="0"/>
          <w:sz w:val="30"/>
          <w:szCs w:val="30"/>
        </w:rPr>
        <w:sectPr w:rsidR="00336D72" w:rsidRPr="00D2594D" w:rsidSect="00A90D8E">
          <w:headerReference w:type="default" r:id="rId7"/>
          <w:footerReference w:type="even" r:id="rId8"/>
          <w:footerReference w:type="default" r:id="rId9"/>
          <w:pgSz w:w="11907" w:h="16839" w:code="9"/>
          <w:pgMar w:top="1440" w:right="1080" w:bottom="1440" w:left="1080" w:header="851" w:footer="567" w:gutter="0"/>
          <w:pgNumType w:fmt="decimalFullWidth"/>
          <w:cols w:space="425"/>
          <w:docGrid w:type="lines" w:linePitch="312"/>
        </w:sectPr>
      </w:pPr>
      <w:r>
        <w:rPr>
          <w:rFonts w:ascii="宋体" w:hAnsi="宋体" w:hint="eastAsia"/>
          <w:b/>
          <w:bCs/>
          <w:sz w:val="36"/>
          <w:szCs w:val="36"/>
        </w:rPr>
        <w:t>二○</w:t>
      </w:r>
      <w:r w:rsidR="00592BBB">
        <w:rPr>
          <w:rFonts w:ascii="宋体" w:hAnsi="宋体" w:hint="eastAsia"/>
          <w:b/>
          <w:bCs/>
          <w:sz w:val="36"/>
          <w:szCs w:val="36"/>
        </w:rPr>
        <w:t>二○</w:t>
      </w:r>
      <w:r w:rsidR="008C3CF0">
        <w:rPr>
          <w:rFonts w:ascii="宋体" w:hAnsi="宋体" w:hint="eastAsia"/>
          <w:b/>
          <w:bCs/>
          <w:sz w:val="36"/>
          <w:szCs w:val="36"/>
        </w:rPr>
        <w:t>年</w:t>
      </w:r>
      <w:r w:rsidR="000070AA">
        <w:rPr>
          <w:rFonts w:ascii="宋体" w:hAnsi="宋体" w:hint="eastAsia"/>
          <w:b/>
          <w:bCs/>
          <w:sz w:val="36"/>
          <w:szCs w:val="36"/>
        </w:rPr>
        <w:t>十</w:t>
      </w:r>
      <w:r w:rsidR="00A40310">
        <w:rPr>
          <w:rFonts w:ascii="宋体" w:hAnsi="宋体" w:hint="eastAsia"/>
          <w:b/>
          <w:bCs/>
          <w:sz w:val="36"/>
          <w:szCs w:val="36"/>
        </w:rPr>
        <w:t>二</w:t>
      </w:r>
      <w:r>
        <w:rPr>
          <w:rFonts w:ascii="宋体" w:hAnsi="宋体" w:hint="eastAsia"/>
          <w:b/>
          <w:bCs/>
          <w:sz w:val="36"/>
          <w:szCs w:val="36"/>
        </w:rPr>
        <w:t>月</w:t>
      </w:r>
    </w:p>
    <w:p w14:paraId="038C2E69" w14:textId="77777777" w:rsidR="00F24E6C" w:rsidRDefault="00F24E6C" w:rsidP="006A7176">
      <w:pPr>
        <w:pStyle w:val="text1"/>
        <w:adjustRightInd w:val="0"/>
        <w:snapToGrid w:val="0"/>
        <w:spacing w:before="0" w:beforeAutospacing="0" w:after="0" w:afterAutospacing="0" w:line="300" w:lineRule="auto"/>
        <w:rPr>
          <w:color w:val="000000"/>
          <w:sz w:val="28"/>
        </w:rPr>
      </w:pPr>
      <w:bookmarkStart w:id="2" w:name="_DV_M7"/>
      <w:bookmarkEnd w:id="2"/>
    </w:p>
    <w:p w14:paraId="33DD2AB7" w14:textId="77777777" w:rsidR="00F24E6C" w:rsidRPr="008F507C" w:rsidRDefault="00F24E6C" w:rsidP="00F24E6C">
      <w:pPr>
        <w:pStyle w:val="text1"/>
        <w:adjustRightInd w:val="0"/>
        <w:snapToGrid w:val="0"/>
        <w:spacing w:before="0" w:beforeAutospacing="0" w:after="0" w:afterAutospacing="0" w:line="300" w:lineRule="auto"/>
        <w:jc w:val="center"/>
        <w:rPr>
          <w:color w:val="000000"/>
          <w:sz w:val="32"/>
          <w:szCs w:val="32"/>
        </w:rPr>
      </w:pPr>
      <w:r w:rsidRPr="008F507C">
        <w:rPr>
          <w:rFonts w:hint="eastAsia"/>
          <w:color w:val="000000"/>
          <w:sz w:val="32"/>
          <w:szCs w:val="32"/>
        </w:rPr>
        <w:t>目</w:t>
      </w:r>
      <w:r>
        <w:rPr>
          <w:rFonts w:hint="eastAsia"/>
          <w:color w:val="000000"/>
          <w:sz w:val="32"/>
          <w:szCs w:val="32"/>
        </w:rPr>
        <w:t xml:space="preserve">   </w:t>
      </w:r>
      <w:r w:rsidRPr="008F507C">
        <w:rPr>
          <w:rFonts w:hint="eastAsia"/>
          <w:color w:val="000000"/>
          <w:sz w:val="32"/>
          <w:szCs w:val="32"/>
        </w:rPr>
        <w:t>录</w:t>
      </w:r>
    </w:p>
    <w:p w14:paraId="46BC8DA4" w14:textId="77777777" w:rsidR="00F24E6C" w:rsidRDefault="00F24E6C" w:rsidP="00F24E6C">
      <w:pPr>
        <w:pStyle w:val="text1"/>
        <w:adjustRightInd w:val="0"/>
        <w:snapToGrid w:val="0"/>
        <w:spacing w:before="0" w:beforeAutospacing="0" w:after="0" w:afterAutospacing="0" w:line="300" w:lineRule="auto"/>
        <w:jc w:val="center"/>
        <w:rPr>
          <w:color w:val="000000"/>
          <w:sz w:val="28"/>
        </w:rPr>
      </w:pPr>
    </w:p>
    <w:bookmarkStart w:id="3" w:name="_DV_M5"/>
    <w:bookmarkStart w:id="4" w:name="_DV_M6"/>
    <w:bookmarkEnd w:id="3"/>
    <w:bookmarkEnd w:id="4"/>
    <w:p w14:paraId="2707BEB9" w14:textId="20F1ECDD" w:rsidR="001267AD" w:rsidRDefault="00F5359B">
      <w:pPr>
        <w:pStyle w:val="TOC1"/>
        <w:tabs>
          <w:tab w:val="left" w:pos="1050"/>
          <w:tab w:val="right" w:leader="dot" w:pos="9737"/>
        </w:tabs>
        <w:rPr>
          <w:rFonts w:asciiTheme="minorHAnsi" w:eastAsiaTheme="minorEastAsia" w:hAnsiTheme="minorHAnsi" w:cstheme="minorBidi"/>
          <w:noProof/>
          <w:szCs w:val="22"/>
        </w:rPr>
      </w:pPr>
      <w:r w:rsidRPr="00086E8C">
        <w:rPr>
          <w:b/>
          <w:bCs/>
          <w:sz w:val="24"/>
        </w:rPr>
        <w:fldChar w:fldCharType="begin"/>
      </w:r>
      <w:r w:rsidRPr="00086E8C">
        <w:rPr>
          <w:b/>
          <w:bCs/>
          <w:sz w:val="24"/>
        </w:rPr>
        <w:instrText xml:space="preserve"> TOC \o "1-3" \h \z \u </w:instrText>
      </w:r>
      <w:r w:rsidRPr="00086E8C">
        <w:rPr>
          <w:b/>
          <w:bCs/>
          <w:sz w:val="24"/>
        </w:rPr>
        <w:fldChar w:fldCharType="separate"/>
      </w:r>
      <w:hyperlink w:anchor="_Toc58596690" w:history="1">
        <w:r w:rsidR="001267AD" w:rsidRPr="009A604F">
          <w:rPr>
            <w:rStyle w:val="a7"/>
            <w:b/>
            <w:noProof/>
          </w:rPr>
          <w:t>第一章</w:t>
        </w:r>
        <w:r w:rsidR="001267AD">
          <w:rPr>
            <w:rFonts w:asciiTheme="minorHAnsi" w:eastAsiaTheme="minorEastAsia" w:hAnsiTheme="minorHAnsi" w:cstheme="minorBidi"/>
            <w:noProof/>
            <w:szCs w:val="22"/>
          </w:rPr>
          <w:tab/>
        </w:r>
        <w:r w:rsidR="001267AD" w:rsidRPr="009A604F">
          <w:rPr>
            <w:rStyle w:val="a7"/>
            <w:b/>
            <w:noProof/>
          </w:rPr>
          <w:t>总</w:t>
        </w:r>
        <w:r w:rsidR="001267AD" w:rsidRPr="009A604F">
          <w:rPr>
            <w:rStyle w:val="a7"/>
            <w:b/>
            <w:noProof/>
          </w:rPr>
          <w:t xml:space="preserve">  </w:t>
        </w:r>
        <w:r w:rsidR="001267AD" w:rsidRPr="009A604F">
          <w:rPr>
            <w:rStyle w:val="a7"/>
            <w:b/>
            <w:noProof/>
          </w:rPr>
          <w:t>则</w:t>
        </w:r>
        <w:r w:rsidR="001267AD">
          <w:rPr>
            <w:noProof/>
            <w:webHidden/>
          </w:rPr>
          <w:tab/>
        </w:r>
        <w:r w:rsidR="001267AD">
          <w:rPr>
            <w:noProof/>
            <w:webHidden/>
          </w:rPr>
          <w:fldChar w:fldCharType="begin"/>
        </w:r>
        <w:r w:rsidR="001267AD">
          <w:rPr>
            <w:noProof/>
            <w:webHidden/>
          </w:rPr>
          <w:instrText xml:space="preserve"> PAGEREF _Toc58596690 \h </w:instrText>
        </w:r>
        <w:r w:rsidR="001267AD">
          <w:rPr>
            <w:noProof/>
            <w:webHidden/>
          </w:rPr>
        </w:r>
        <w:r w:rsidR="001267AD">
          <w:rPr>
            <w:noProof/>
            <w:webHidden/>
          </w:rPr>
          <w:fldChar w:fldCharType="separate"/>
        </w:r>
        <w:r w:rsidR="001267AD">
          <w:rPr>
            <w:noProof/>
            <w:webHidden/>
          </w:rPr>
          <w:t>1</w:t>
        </w:r>
        <w:r w:rsidR="001267AD">
          <w:rPr>
            <w:noProof/>
            <w:webHidden/>
          </w:rPr>
          <w:fldChar w:fldCharType="end"/>
        </w:r>
      </w:hyperlink>
    </w:p>
    <w:p w14:paraId="6F2C99CB" w14:textId="552B81B3"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1" w:history="1">
        <w:r w:rsidRPr="009A604F">
          <w:rPr>
            <w:rStyle w:val="a7"/>
            <w:b/>
            <w:noProof/>
          </w:rPr>
          <w:t>第二章</w:t>
        </w:r>
        <w:r>
          <w:rPr>
            <w:rFonts w:asciiTheme="minorHAnsi" w:eastAsiaTheme="minorEastAsia" w:hAnsiTheme="minorHAnsi" w:cstheme="minorBidi"/>
            <w:noProof/>
            <w:szCs w:val="22"/>
          </w:rPr>
          <w:tab/>
        </w:r>
        <w:r w:rsidRPr="009A604F">
          <w:rPr>
            <w:rStyle w:val="a7"/>
            <w:b/>
            <w:noProof/>
          </w:rPr>
          <w:t>关联人和关联关系</w:t>
        </w:r>
        <w:r>
          <w:rPr>
            <w:noProof/>
            <w:webHidden/>
          </w:rPr>
          <w:tab/>
        </w:r>
        <w:r>
          <w:rPr>
            <w:noProof/>
            <w:webHidden/>
          </w:rPr>
          <w:fldChar w:fldCharType="begin"/>
        </w:r>
        <w:r>
          <w:rPr>
            <w:noProof/>
            <w:webHidden/>
          </w:rPr>
          <w:instrText xml:space="preserve"> PAGEREF _Toc58596691 \h </w:instrText>
        </w:r>
        <w:r>
          <w:rPr>
            <w:noProof/>
            <w:webHidden/>
          </w:rPr>
        </w:r>
        <w:r>
          <w:rPr>
            <w:noProof/>
            <w:webHidden/>
          </w:rPr>
          <w:fldChar w:fldCharType="separate"/>
        </w:r>
        <w:r>
          <w:rPr>
            <w:noProof/>
            <w:webHidden/>
          </w:rPr>
          <w:t>1</w:t>
        </w:r>
        <w:r>
          <w:rPr>
            <w:noProof/>
            <w:webHidden/>
          </w:rPr>
          <w:fldChar w:fldCharType="end"/>
        </w:r>
      </w:hyperlink>
    </w:p>
    <w:p w14:paraId="1D14F1BE" w14:textId="1B4DBB40"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2" w:history="1">
        <w:r w:rsidRPr="009A604F">
          <w:rPr>
            <w:rStyle w:val="a7"/>
            <w:b/>
            <w:noProof/>
          </w:rPr>
          <w:t>第三章</w:t>
        </w:r>
        <w:r>
          <w:rPr>
            <w:rFonts w:asciiTheme="minorHAnsi" w:eastAsiaTheme="minorEastAsia" w:hAnsiTheme="minorHAnsi" w:cstheme="minorBidi"/>
            <w:noProof/>
            <w:szCs w:val="22"/>
          </w:rPr>
          <w:tab/>
        </w:r>
        <w:r w:rsidRPr="009A604F">
          <w:rPr>
            <w:rStyle w:val="a7"/>
            <w:b/>
            <w:noProof/>
          </w:rPr>
          <w:t>关联交易</w:t>
        </w:r>
        <w:r>
          <w:rPr>
            <w:noProof/>
            <w:webHidden/>
          </w:rPr>
          <w:tab/>
        </w:r>
        <w:r>
          <w:rPr>
            <w:noProof/>
            <w:webHidden/>
          </w:rPr>
          <w:fldChar w:fldCharType="begin"/>
        </w:r>
        <w:r>
          <w:rPr>
            <w:noProof/>
            <w:webHidden/>
          </w:rPr>
          <w:instrText xml:space="preserve"> PAGEREF _Toc58596692 \h </w:instrText>
        </w:r>
        <w:r>
          <w:rPr>
            <w:noProof/>
            <w:webHidden/>
          </w:rPr>
        </w:r>
        <w:r>
          <w:rPr>
            <w:noProof/>
            <w:webHidden/>
          </w:rPr>
          <w:fldChar w:fldCharType="separate"/>
        </w:r>
        <w:r>
          <w:rPr>
            <w:noProof/>
            <w:webHidden/>
          </w:rPr>
          <w:t>2</w:t>
        </w:r>
        <w:r>
          <w:rPr>
            <w:noProof/>
            <w:webHidden/>
          </w:rPr>
          <w:fldChar w:fldCharType="end"/>
        </w:r>
      </w:hyperlink>
    </w:p>
    <w:p w14:paraId="478AB634" w14:textId="1B541ABA"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3" w:history="1">
        <w:r w:rsidRPr="009A604F">
          <w:rPr>
            <w:rStyle w:val="a7"/>
            <w:b/>
            <w:noProof/>
          </w:rPr>
          <w:t>第四章</w:t>
        </w:r>
        <w:r>
          <w:rPr>
            <w:rFonts w:asciiTheme="minorHAnsi" w:eastAsiaTheme="minorEastAsia" w:hAnsiTheme="minorHAnsi" w:cstheme="minorBidi"/>
            <w:noProof/>
            <w:szCs w:val="22"/>
          </w:rPr>
          <w:tab/>
        </w:r>
        <w:r w:rsidRPr="009A604F">
          <w:rPr>
            <w:rStyle w:val="a7"/>
            <w:b/>
            <w:noProof/>
          </w:rPr>
          <w:t>关联交易定价原则</w:t>
        </w:r>
        <w:r>
          <w:rPr>
            <w:noProof/>
            <w:webHidden/>
          </w:rPr>
          <w:tab/>
        </w:r>
        <w:r>
          <w:rPr>
            <w:noProof/>
            <w:webHidden/>
          </w:rPr>
          <w:fldChar w:fldCharType="begin"/>
        </w:r>
        <w:r>
          <w:rPr>
            <w:noProof/>
            <w:webHidden/>
          </w:rPr>
          <w:instrText xml:space="preserve"> PAGEREF _Toc58596693 \h </w:instrText>
        </w:r>
        <w:r>
          <w:rPr>
            <w:noProof/>
            <w:webHidden/>
          </w:rPr>
        </w:r>
        <w:r>
          <w:rPr>
            <w:noProof/>
            <w:webHidden/>
          </w:rPr>
          <w:fldChar w:fldCharType="separate"/>
        </w:r>
        <w:r>
          <w:rPr>
            <w:noProof/>
            <w:webHidden/>
          </w:rPr>
          <w:t>3</w:t>
        </w:r>
        <w:r>
          <w:rPr>
            <w:noProof/>
            <w:webHidden/>
          </w:rPr>
          <w:fldChar w:fldCharType="end"/>
        </w:r>
      </w:hyperlink>
    </w:p>
    <w:p w14:paraId="2F7CBADD" w14:textId="7246EE8A"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4" w:history="1">
        <w:r w:rsidRPr="009A604F">
          <w:rPr>
            <w:rStyle w:val="a7"/>
            <w:b/>
            <w:noProof/>
          </w:rPr>
          <w:t>第五章</w:t>
        </w:r>
        <w:r>
          <w:rPr>
            <w:rFonts w:asciiTheme="minorHAnsi" w:eastAsiaTheme="minorEastAsia" w:hAnsiTheme="minorHAnsi" w:cstheme="minorBidi"/>
            <w:noProof/>
            <w:szCs w:val="22"/>
          </w:rPr>
          <w:tab/>
        </w:r>
        <w:r w:rsidRPr="009A604F">
          <w:rPr>
            <w:rStyle w:val="a7"/>
            <w:b/>
            <w:noProof/>
          </w:rPr>
          <w:t>关联交易的决策权限</w:t>
        </w:r>
        <w:r>
          <w:rPr>
            <w:noProof/>
            <w:webHidden/>
          </w:rPr>
          <w:tab/>
        </w:r>
        <w:r>
          <w:rPr>
            <w:noProof/>
            <w:webHidden/>
          </w:rPr>
          <w:fldChar w:fldCharType="begin"/>
        </w:r>
        <w:r>
          <w:rPr>
            <w:noProof/>
            <w:webHidden/>
          </w:rPr>
          <w:instrText xml:space="preserve"> PAGEREF _Toc58596694 \h </w:instrText>
        </w:r>
        <w:r>
          <w:rPr>
            <w:noProof/>
            <w:webHidden/>
          </w:rPr>
        </w:r>
        <w:r>
          <w:rPr>
            <w:noProof/>
            <w:webHidden/>
          </w:rPr>
          <w:fldChar w:fldCharType="separate"/>
        </w:r>
        <w:r>
          <w:rPr>
            <w:noProof/>
            <w:webHidden/>
          </w:rPr>
          <w:t>4</w:t>
        </w:r>
        <w:r>
          <w:rPr>
            <w:noProof/>
            <w:webHidden/>
          </w:rPr>
          <w:fldChar w:fldCharType="end"/>
        </w:r>
      </w:hyperlink>
    </w:p>
    <w:p w14:paraId="5F197F2F" w14:textId="1E5EA6CD"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5" w:history="1">
        <w:r w:rsidRPr="009A604F">
          <w:rPr>
            <w:rStyle w:val="a7"/>
            <w:b/>
            <w:noProof/>
          </w:rPr>
          <w:t>第六章</w:t>
        </w:r>
        <w:r>
          <w:rPr>
            <w:rFonts w:asciiTheme="minorHAnsi" w:eastAsiaTheme="minorEastAsia" w:hAnsiTheme="minorHAnsi" w:cstheme="minorBidi"/>
            <w:noProof/>
            <w:szCs w:val="22"/>
          </w:rPr>
          <w:tab/>
        </w:r>
        <w:r w:rsidRPr="009A604F">
          <w:rPr>
            <w:rStyle w:val="a7"/>
            <w:b/>
            <w:noProof/>
          </w:rPr>
          <w:t>关联交易的审议程序</w:t>
        </w:r>
        <w:r>
          <w:rPr>
            <w:noProof/>
            <w:webHidden/>
          </w:rPr>
          <w:tab/>
        </w:r>
        <w:r>
          <w:rPr>
            <w:noProof/>
            <w:webHidden/>
          </w:rPr>
          <w:fldChar w:fldCharType="begin"/>
        </w:r>
        <w:r>
          <w:rPr>
            <w:noProof/>
            <w:webHidden/>
          </w:rPr>
          <w:instrText xml:space="preserve"> PAGEREF _Toc58596695 \h </w:instrText>
        </w:r>
        <w:r>
          <w:rPr>
            <w:noProof/>
            <w:webHidden/>
          </w:rPr>
        </w:r>
        <w:r>
          <w:rPr>
            <w:noProof/>
            <w:webHidden/>
          </w:rPr>
          <w:fldChar w:fldCharType="separate"/>
        </w:r>
        <w:r>
          <w:rPr>
            <w:noProof/>
            <w:webHidden/>
          </w:rPr>
          <w:t>5</w:t>
        </w:r>
        <w:r>
          <w:rPr>
            <w:noProof/>
            <w:webHidden/>
          </w:rPr>
          <w:fldChar w:fldCharType="end"/>
        </w:r>
      </w:hyperlink>
    </w:p>
    <w:p w14:paraId="7031122D" w14:textId="02BF6286"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6" w:history="1">
        <w:r w:rsidRPr="009A604F">
          <w:rPr>
            <w:rStyle w:val="a7"/>
            <w:b/>
            <w:noProof/>
          </w:rPr>
          <w:t>第七章</w:t>
        </w:r>
        <w:r>
          <w:rPr>
            <w:rFonts w:asciiTheme="minorHAnsi" w:eastAsiaTheme="minorEastAsia" w:hAnsiTheme="minorHAnsi" w:cstheme="minorBidi"/>
            <w:noProof/>
            <w:szCs w:val="22"/>
          </w:rPr>
          <w:tab/>
        </w:r>
        <w:r w:rsidRPr="009A604F">
          <w:rPr>
            <w:rStyle w:val="a7"/>
            <w:b/>
            <w:noProof/>
          </w:rPr>
          <w:t>关联交易披露</w:t>
        </w:r>
        <w:r>
          <w:rPr>
            <w:noProof/>
            <w:webHidden/>
          </w:rPr>
          <w:tab/>
        </w:r>
        <w:r>
          <w:rPr>
            <w:noProof/>
            <w:webHidden/>
          </w:rPr>
          <w:fldChar w:fldCharType="begin"/>
        </w:r>
        <w:r>
          <w:rPr>
            <w:noProof/>
            <w:webHidden/>
          </w:rPr>
          <w:instrText xml:space="preserve"> PAGEREF _Toc58596696 \h </w:instrText>
        </w:r>
        <w:r>
          <w:rPr>
            <w:noProof/>
            <w:webHidden/>
          </w:rPr>
        </w:r>
        <w:r>
          <w:rPr>
            <w:noProof/>
            <w:webHidden/>
          </w:rPr>
          <w:fldChar w:fldCharType="separate"/>
        </w:r>
        <w:r>
          <w:rPr>
            <w:noProof/>
            <w:webHidden/>
          </w:rPr>
          <w:t>7</w:t>
        </w:r>
        <w:r>
          <w:rPr>
            <w:noProof/>
            <w:webHidden/>
          </w:rPr>
          <w:fldChar w:fldCharType="end"/>
        </w:r>
      </w:hyperlink>
    </w:p>
    <w:p w14:paraId="25933BF7" w14:textId="67B92E24" w:rsidR="001267AD" w:rsidRDefault="001267AD">
      <w:pPr>
        <w:pStyle w:val="TOC1"/>
        <w:tabs>
          <w:tab w:val="left" w:pos="1050"/>
          <w:tab w:val="right" w:leader="dot" w:pos="9737"/>
        </w:tabs>
        <w:rPr>
          <w:rFonts w:asciiTheme="minorHAnsi" w:eastAsiaTheme="minorEastAsia" w:hAnsiTheme="minorHAnsi" w:cstheme="minorBidi"/>
          <w:noProof/>
          <w:szCs w:val="22"/>
        </w:rPr>
      </w:pPr>
      <w:hyperlink w:anchor="_Toc58596697" w:history="1">
        <w:r w:rsidRPr="009A604F">
          <w:rPr>
            <w:rStyle w:val="a7"/>
            <w:b/>
            <w:noProof/>
          </w:rPr>
          <w:t>第八章</w:t>
        </w:r>
        <w:r>
          <w:rPr>
            <w:rFonts w:asciiTheme="minorHAnsi" w:eastAsiaTheme="minorEastAsia" w:hAnsiTheme="minorHAnsi" w:cstheme="minorBidi"/>
            <w:noProof/>
            <w:szCs w:val="22"/>
          </w:rPr>
          <w:tab/>
        </w:r>
        <w:r w:rsidRPr="009A604F">
          <w:rPr>
            <w:rStyle w:val="a7"/>
            <w:b/>
            <w:noProof/>
          </w:rPr>
          <w:t>附</w:t>
        </w:r>
        <w:r w:rsidRPr="009A604F">
          <w:rPr>
            <w:rStyle w:val="a7"/>
            <w:b/>
            <w:noProof/>
          </w:rPr>
          <w:t xml:space="preserve">  </w:t>
        </w:r>
        <w:r w:rsidRPr="009A604F">
          <w:rPr>
            <w:rStyle w:val="a7"/>
            <w:b/>
            <w:noProof/>
          </w:rPr>
          <w:t>则</w:t>
        </w:r>
        <w:r>
          <w:rPr>
            <w:noProof/>
            <w:webHidden/>
          </w:rPr>
          <w:tab/>
        </w:r>
        <w:r>
          <w:rPr>
            <w:noProof/>
            <w:webHidden/>
          </w:rPr>
          <w:fldChar w:fldCharType="begin"/>
        </w:r>
        <w:r>
          <w:rPr>
            <w:noProof/>
            <w:webHidden/>
          </w:rPr>
          <w:instrText xml:space="preserve"> PAGEREF _Toc58596697 \h </w:instrText>
        </w:r>
        <w:r>
          <w:rPr>
            <w:noProof/>
            <w:webHidden/>
          </w:rPr>
        </w:r>
        <w:r>
          <w:rPr>
            <w:noProof/>
            <w:webHidden/>
          </w:rPr>
          <w:fldChar w:fldCharType="separate"/>
        </w:r>
        <w:r>
          <w:rPr>
            <w:noProof/>
            <w:webHidden/>
          </w:rPr>
          <w:t>9</w:t>
        </w:r>
        <w:r>
          <w:rPr>
            <w:noProof/>
            <w:webHidden/>
          </w:rPr>
          <w:fldChar w:fldCharType="end"/>
        </w:r>
      </w:hyperlink>
    </w:p>
    <w:p w14:paraId="451DED99" w14:textId="1C7030B3" w:rsidR="00336D72" w:rsidRPr="00086E8C" w:rsidRDefault="00F5359B" w:rsidP="00034984">
      <w:pPr>
        <w:adjustRightInd w:val="0"/>
        <w:snapToGrid w:val="0"/>
        <w:spacing w:line="300" w:lineRule="auto"/>
        <w:jc w:val="center"/>
        <w:rPr>
          <w:b/>
          <w:bCs/>
          <w:sz w:val="24"/>
        </w:rPr>
        <w:sectPr w:rsidR="00336D72" w:rsidRPr="00086E8C" w:rsidSect="00A90D8E">
          <w:headerReference w:type="even" r:id="rId10"/>
          <w:headerReference w:type="default" r:id="rId11"/>
          <w:headerReference w:type="first" r:id="rId12"/>
          <w:pgSz w:w="11907" w:h="16839" w:code="9"/>
          <w:pgMar w:top="1440" w:right="1080" w:bottom="1440" w:left="1080" w:header="851" w:footer="567" w:gutter="0"/>
          <w:pgNumType w:fmt="decimalFullWidth"/>
          <w:cols w:space="425"/>
          <w:docGrid w:type="lines" w:linePitch="312"/>
        </w:sectPr>
      </w:pPr>
      <w:r w:rsidRPr="00086E8C">
        <w:rPr>
          <w:b/>
          <w:bCs/>
          <w:sz w:val="24"/>
        </w:rPr>
        <w:fldChar w:fldCharType="end"/>
      </w:r>
    </w:p>
    <w:p w14:paraId="2830DC87" w14:textId="77777777" w:rsidR="00034984" w:rsidRDefault="00034984" w:rsidP="00034984">
      <w:pPr>
        <w:adjustRightInd w:val="0"/>
        <w:snapToGrid w:val="0"/>
        <w:spacing w:line="300" w:lineRule="auto"/>
        <w:jc w:val="center"/>
        <w:rPr>
          <w:rFonts w:hAnsi="宋体"/>
          <w:b/>
          <w:color w:val="000000"/>
          <w:sz w:val="32"/>
          <w:szCs w:val="32"/>
        </w:rPr>
      </w:pPr>
    </w:p>
    <w:p w14:paraId="7588E7A1" w14:textId="77777777" w:rsidR="00034984" w:rsidRPr="007F0AE6" w:rsidRDefault="00A836B2" w:rsidP="00034984">
      <w:pPr>
        <w:adjustRightInd w:val="0"/>
        <w:snapToGrid w:val="0"/>
        <w:spacing w:line="300" w:lineRule="auto"/>
        <w:jc w:val="center"/>
        <w:rPr>
          <w:rFonts w:hAnsi="宋体"/>
          <w:b/>
          <w:color w:val="000000"/>
          <w:sz w:val="32"/>
          <w:szCs w:val="32"/>
        </w:rPr>
      </w:pPr>
      <w:r>
        <w:rPr>
          <w:rFonts w:hAnsi="宋体" w:hint="eastAsia"/>
          <w:b/>
          <w:color w:val="000000"/>
          <w:sz w:val="32"/>
          <w:szCs w:val="32"/>
        </w:rPr>
        <w:t>三</w:t>
      </w:r>
      <w:proofErr w:type="gramStart"/>
      <w:r>
        <w:rPr>
          <w:rFonts w:hAnsi="宋体" w:hint="eastAsia"/>
          <w:b/>
          <w:color w:val="000000"/>
          <w:sz w:val="32"/>
          <w:szCs w:val="32"/>
        </w:rPr>
        <w:t>湘</w:t>
      </w:r>
      <w:r w:rsidR="00224755">
        <w:rPr>
          <w:rFonts w:hAnsi="宋体" w:hint="eastAsia"/>
          <w:b/>
          <w:color w:val="000000"/>
          <w:sz w:val="32"/>
          <w:szCs w:val="32"/>
        </w:rPr>
        <w:t>印象</w:t>
      </w:r>
      <w:proofErr w:type="gramEnd"/>
      <w:r w:rsidR="008C3CF0">
        <w:rPr>
          <w:rFonts w:hAnsi="宋体" w:hint="eastAsia"/>
          <w:b/>
          <w:color w:val="000000"/>
          <w:sz w:val="32"/>
          <w:szCs w:val="32"/>
        </w:rPr>
        <w:t>股份有限公司</w:t>
      </w:r>
      <w:r w:rsidR="00034984">
        <w:rPr>
          <w:rFonts w:hAnsi="宋体" w:hint="eastAsia"/>
          <w:b/>
          <w:color w:val="000000"/>
          <w:sz w:val="32"/>
          <w:szCs w:val="32"/>
        </w:rPr>
        <w:t>关联交易管理</w:t>
      </w:r>
      <w:r w:rsidR="00034984" w:rsidRPr="000457C4">
        <w:rPr>
          <w:rFonts w:hAnsi="宋体"/>
          <w:b/>
          <w:color w:val="000000"/>
          <w:sz w:val="32"/>
          <w:szCs w:val="32"/>
        </w:rPr>
        <w:t>制度</w:t>
      </w:r>
    </w:p>
    <w:p w14:paraId="202AFB5C" w14:textId="77777777" w:rsidR="00034984" w:rsidRPr="00A739D9" w:rsidRDefault="00034984" w:rsidP="00034984">
      <w:pPr>
        <w:adjustRightInd w:val="0"/>
        <w:snapToGrid w:val="0"/>
        <w:spacing w:line="300" w:lineRule="auto"/>
        <w:jc w:val="center"/>
        <w:rPr>
          <w:rFonts w:hAnsi="宋体"/>
          <w:b/>
          <w:color w:val="000000"/>
          <w:sz w:val="32"/>
          <w:szCs w:val="32"/>
        </w:rPr>
      </w:pPr>
    </w:p>
    <w:p w14:paraId="2BF9B33E" w14:textId="77777777" w:rsidR="00034984" w:rsidRPr="007F0AE6" w:rsidRDefault="00034984" w:rsidP="00034984">
      <w:pPr>
        <w:pStyle w:val="a9"/>
        <w:numPr>
          <w:ilvl w:val="0"/>
          <w:numId w:val="7"/>
        </w:numPr>
        <w:adjustRightInd w:val="0"/>
        <w:snapToGrid w:val="0"/>
        <w:spacing w:before="0" w:beforeAutospacing="0" w:after="0" w:afterAutospacing="0" w:line="300" w:lineRule="auto"/>
        <w:jc w:val="center"/>
        <w:outlineLvl w:val="0"/>
        <w:rPr>
          <w:b/>
          <w:color w:val="000000"/>
          <w:szCs w:val="18"/>
        </w:rPr>
      </w:pPr>
      <w:bookmarkStart w:id="5" w:name="_Toc141953973"/>
      <w:bookmarkStart w:id="6" w:name="_Toc163301304"/>
      <w:bookmarkStart w:id="7" w:name="_Toc247123211"/>
      <w:bookmarkStart w:id="8" w:name="_Toc247186095"/>
      <w:r>
        <w:rPr>
          <w:rFonts w:hint="eastAsia"/>
          <w:b/>
          <w:color w:val="000000"/>
          <w:szCs w:val="18"/>
        </w:rPr>
        <w:t xml:space="preserve"> </w:t>
      </w:r>
      <w:bookmarkStart w:id="9" w:name="_Toc58596690"/>
      <w:r w:rsidRPr="000C0B89">
        <w:rPr>
          <w:b/>
          <w:color w:val="000000"/>
          <w:szCs w:val="18"/>
        </w:rPr>
        <w:t>总  则</w:t>
      </w:r>
      <w:bookmarkEnd w:id="5"/>
      <w:bookmarkEnd w:id="6"/>
      <w:bookmarkEnd w:id="7"/>
      <w:bookmarkEnd w:id="8"/>
      <w:bookmarkEnd w:id="9"/>
    </w:p>
    <w:p w14:paraId="255E1B8E" w14:textId="77777777" w:rsidR="00034984" w:rsidRPr="00034984" w:rsidRDefault="00034984" w:rsidP="00034984">
      <w:pPr>
        <w:pStyle w:val="a3"/>
        <w:adjustRightInd w:val="0"/>
        <w:snapToGrid w:val="0"/>
        <w:spacing w:line="300" w:lineRule="auto"/>
        <w:rPr>
          <w:szCs w:val="24"/>
        </w:rPr>
      </w:pPr>
    </w:p>
    <w:p w14:paraId="7A21FAF6" w14:textId="3F191EE8" w:rsidR="00EE5AF5" w:rsidRPr="00C3476E" w:rsidRDefault="00EE5AF5"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Ansi="宋体" w:hint="eastAsia"/>
          <w:szCs w:val="24"/>
        </w:rPr>
        <w:t>为了</w:t>
      </w:r>
      <w:r w:rsidR="00BF2F86">
        <w:rPr>
          <w:rFonts w:hAnsi="宋体" w:hint="eastAsia"/>
          <w:szCs w:val="24"/>
        </w:rPr>
        <w:t>进一步</w:t>
      </w:r>
      <w:r>
        <w:rPr>
          <w:rFonts w:hAnsi="宋体" w:hint="eastAsia"/>
          <w:szCs w:val="24"/>
        </w:rPr>
        <w:t>规范</w:t>
      </w:r>
      <w:r w:rsidR="00A836B2">
        <w:rPr>
          <w:rFonts w:ascii="宋体" w:hAnsi="宋体" w:hint="eastAsia"/>
        </w:rPr>
        <w:t>三</w:t>
      </w:r>
      <w:proofErr w:type="gramStart"/>
      <w:r w:rsidR="00A836B2">
        <w:rPr>
          <w:rFonts w:ascii="宋体" w:hAnsi="宋体" w:hint="eastAsia"/>
        </w:rPr>
        <w:t>湘</w:t>
      </w:r>
      <w:r w:rsidR="00224755" w:rsidRPr="00A77165">
        <w:rPr>
          <w:rFonts w:ascii="宋体" w:hAnsi="宋体" w:hint="eastAsia"/>
        </w:rPr>
        <w:t>印象</w:t>
      </w:r>
      <w:proofErr w:type="gramEnd"/>
      <w:r w:rsidR="008C3CF0">
        <w:rPr>
          <w:rFonts w:ascii="宋体" w:hAnsi="宋体" w:hint="eastAsia"/>
        </w:rPr>
        <w:t>股份有限公司</w:t>
      </w:r>
      <w:r w:rsidR="00E13918" w:rsidRPr="00086E8C">
        <w:rPr>
          <w:rFonts w:hAnsi="宋体"/>
          <w:szCs w:val="24"/>
        </w:rPr>
        <w:t>（以下简称</w:t>
      </w:r>
      <w:r w:rsidRPr="00EE5AF5">
        <w:rPr>
          <w:rFonts w:hint="eastAsia"/>
          <w:b/>
          <w:szCs w:val="24"/>
        </w:rPr>
        <w:t>“</w:t>
      </w:r>
      <w:r w:rsidR="00E13918" w:rsidRPr="00EE5AF5">
        <w:rPr>
          <w:rFonts w:hAnsi="宋体"/>
          <w:b/>
          <w:szCs w:val="24"/>
        </w:rPr>
        <w:t>公司</w:t>
      </w:r>
      <w:r w:rsidRPr="00EE5AF5">
        <w:rPr>
          <w:rFonts w:hint="eastAsia"/>
          <w:b/>
          <w:szCs w:val="24"/>
        </w:rPr>
        <w:t>”</w:t>
      </w:r>
      <w:r w:rsidR="00E13918" w:rsidRPr="00086E8C">
        <w:rPr>
          <w:rFonts w:hAnsi="宋体"/>
          <w:szCs w:val="24"/>
        </w:rPr>
        <w:t>）</w:t>
      </w:r>
      <w:r>
        <w:rPr>
          <w:rFonts w:hAnsi="宋体" w:hint="eastAsia"/>
          <w:szCs w:val="24"/>
        </w:rPr>
        <w:t>关联交易的决策管理和信息披露等事项，</w:t>
      </w:r>
      <w:r w:rsidR="00E13918" w:rsidRPr="00086E8C">
        <w:rPr>
          <w:rFonts w:hAnsi="宋体"/>
          <w:szCs w:val="24"/>
        </w:rPr>
        <w:t>维护公司股东和债权人的合法权益，</w:t>
      </w:r>
      <w:r w:rsidRPr="00470E7C">
        <w:rPr>
          <w:rFonts w:hAnsi="宋体"/>
          <w:szCs w:val="24"/>
        </w:rPr>
        <w:t>依据《中华人民共和国公司法》</w:t>
      </w:r>
      <w:r w:rsidR="00FA44A6" w:rsidRPr="00A4688C">
        <w:rPr>
          <w:rFonts w:ascii="宋体" w:hAnsi="宋体" w:cs="宋体" w:hint="eastAsia"/>
          <w:szCs w:val="24"/>
        </w:rPr>
        <w:t>（以下简称</w:t>
      </w:r>
      <w:r w:rsidR="00FA44A6" w:rsidRPr="00A4688C">
        <w:rPr>
          <w:rFonts w:ascii="宋体" w:hAnsi="宋体" w:cs="宋体" w:hint="eastAsia"/>
          <w:b/>
          <w:bCs/>
          <w:szCs w:val="24"/>
        </w:rPr>
        <w:t>“《</w:t>
      </w:r>
      <w:r w:rsidR="00FA44A6">
        <w:rPr>
          <w:rFonts w:ascii="宋体" w:hAnsi="宋体" w:cs="宋体" w:hint="eastAsia"/>
          <w:b/>
          <w:bCs/>
          <w:szCs w:val="24"/>
        </w:rPr>
        <w:t>公司</w:t>
      </w:r>
      <w:r w:rsidR="00FA44A6" w:rsidRPr="00A4688C">
        <w:rPr>
          <w:rFonts w:ascii="宋体" w:hAnsi="宋体" w:cs="宋体" w:hint="eastAsia"/>
          <w:b/>
          <w:bCs/>
          <w:szCs w:val="24"/>
        </w:rPr>
        <w:t>法》”</w:t>
      </w:r>
      <w:r w:rsidR="00FA44A6" w:rsidRPr="00A4688C">
        <w:rPr>
          <w:rFonts w:ascii="宋体" w:hAnsi="宋体" w:cs="宋体" w:hint="eastAsia"/>
          <w:szCs w:val="24"/>
        </w:rPr>
        <w:t>）</w:t>
      </w:r>
      <w:r w:rsidRPr="00470E7C">
        <w:rPr>
          <w:rFonts w:hAnsi="宋体"/>
          <w:szCs w:val="24"/>
        </w:rPr>
        <w:t>、《中华人民共和国证券法》、《</w:t>
      </w:r>
      <w:r w:rsidR="008C3CF0">
        <w:rPr>
          <w:rFonts w:hAnsi="宋体" w:hint="eastAsia"/>
          <w:szCs w:val="24"/>
        </w:rPr>
        <w:t>深圳证券交易所</w:t>
      </w:r>
      <w:r w:rsidRPr="00470E7C">
        <w:rPr>
          <w:rFonts w:hAnsi="宋体"/>
          <w:szCs w:val="24"/>
        </w:rPr>
        <w:t>股票上市规则》</w:t>
      </w:r>
      <w:r w:rsidR="007A7E06">
        <w:rPr>
          <w:rFonts w:hAnsi="宋体" w:hint="eastAsia"/>
          <w:szCs w:val="24"/>
        </w:rPr>
        <w:t>、</w:t>
      </w:r>
      <w:r w:rsidR="001C76F2" w:rsidRPr="00B00BE5">
        <w:rPr>
          <w:rFonts w:hAnsi="宋体"/>
          <w:szCs w:val="24"/>
        </w:rPr>
        <w:t>《</w:t>
      </w:r>
      <w:r w:rsidR="00A836B2">
        <w:rPr>
          <w:rFonts w:ascii="宋体" w:hAnsi="宋体" w:hint="eastAsia"/>
        </w:rPr>
        <w:t>三湘</w:t>
      </w:r>
      <w:r w:rsidR="00224755" w:rsidRPr="0088577E">
        <w:rPr>
          <w:rFonts w:ascii="宋体" w:hAnsi="宋体" w:hint="eastAsia"/>
        </w:rPr>
        <w:t>印象</w:t>
      </w:r>
      <w:r w:rsidR="008C3CF0">
        <w:rPr>
          <w:rFonts w:ascii="宋体" w:hAnsi="宋体" w:hint="eastAsia"/>
        </w:rPr>
        <w:t>股份有限公司</w:t>
      </w:r>
      <w:r w:rsidR="001C76F2" w:rsidRPr="00B00BE5">
        <w:rPr>
          <w:rFonts w:hAnsi="宋体"/>
          <w:szCs w:val="24"/>
        </w:rPr>
        <w:t>章程》</w:t>
      </w:r>
      <w:r>
        <w:rPr>
          <w:rFonts w:hint="eastAsia"/>
          <w:szCs w:val="24"/>
        </w:rPr>
        <w:t>（</w:t>
      </w:r>
      <w:r w:rsidRPr="00B00BE5">
        <w:rPr>
          <w:rFonts w:hAnsi="宋体"/>
          <w:szCs w:val="24"/>
        </w:rPr>
        <w:t>以下简称</w:t>
      </w:r>
      <w:r w:rsidRPr="008F6158">
        <w:rPr>
          <w:rFonts w:hAnsi="宋体" w:hint="eastAsia"/>
          <w:b/>
          <w:szCs w:val="24"/>
        </w:rPr>
        <w:t>“</w:t>
      </w:r>
      <w:r w:rsidR="00F46F39">
        <w:rPr>
          <w:rFonts w:hAnsi="宋体" w:hint="eastAsia"/>
          <w:b/>
          <w:szCs w:val="24"/>
        </w:rPr>
        <w:t>《</w:t>
      </w:r>
      <w:r w:rsidRPr="008F6158">
        <w:rPr>
          <w:rFonts w:hAnsi="宋体"/>
          <w:b/>
          <w:szCs w:val="24"/>
        </w:rPr>
        <w:t>公司章程</w:t>
      </w:r>
      <w:r w:rsidR="00F46F39">
        <w:rPr>
          <w:rFonts w:hAnsi="宋体" w:hint="eastAsia"/>
          <w:b/>
          <w:szCs w:val="24"/>
        </w:rPr>
        <w:t>》</w:t>
      </w:r>
      <w:r w:rsidRPr="008F6158">
        <w:rPr>
          <w:rFonts w:hAnsi="宋体" w:hint="eastAsia"/>
          <w:b/>
          <w:szCs w:val="24"/>
        </w:rPr>
        <w:t>”</w:t>
      </w:r>
      <w:r>
        <w:rPr>
          <w:rFonts w:hint="eastAsia"/>
          <w:szCs w:val="24"/>
        </w:rPr>
        <w:t>）</w:t>
      </w:r>
      <w:r w:rsidRPr="00B00BE5">
        <w:rPr>
          <w:rFonts w:hAnsi="宋体"/>
          <w:szCs w:val="24"/>
        </w:rPr>
        <w:t>及其他有关规定</w:t>
      </w:r>
      <w:r>
        <w:rPr>
          <w:rFonts w:hAnsi="宋体" w:hint="eastAsia"/>
          <w:szCs w:val="24"/>
        </w:rPr>
        <w:t>，特</w:t>
      </w:r>
      <w:r w:rsidRPr="00B00BE5">
        <w:rPr>
          <w:rFonts w:hAnsi="宋体"/>
          <w:szCs w:val="24"/>
        </w:rPr>
        <w:t>制定</w:t>
      </w:r>
      <w:r>
        <w:rPr>
          <w:rFonts w:hAnsi="宋体" w:hint="eastAsia"/>
          <w:szCs w:val="24"/>
        </w:rPr>
        <w:t>本</w:t>
      </w:r>
      <w:r w:rsidRPr="00470E7C">
        <w:rPr>
          <w:rFonts w:hAnsi="宋体"/>
          <w:szCs w:val="24"/>
        </w:rPr>
        <w:t>制度。</w:t>
      </w:r>
    </w:p>
    <w:p w14:paraId="04A5A1A3" w14:textId="77777777" w:rsidR="007F0015" w:rsidRPr="007F0015" w:rsidRDefault="007F0015"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公司的关联交易应遵循以下基本原则：</w:t>
      </w:r>
    </w:p>
    <w:p w14:paraId="61369DD7" w14:textId="77777777" w:rsidR="007F0015" w:rsidRDefault="007F0015" w:rsidP="00A77165">
      <w:pPr>
        <w:numPr>
          <w:ilvl w:val="4"/>
          <w:numId w:val="2"/>
        </w:numPr>
        <w:tabs>
          <w:tab w:val="clear" w:pos="2940"/>
          <w:tab w:val="num" w:pos="2310"/>
        </w:tabs>
        <w:adjustRightInd w:val="0"/>
        <w:snapToGrid w:val="0"/>
        <w:spacing w:line="300" w:lineRule="auto"/>
        <w:ind w:left="2310" w:hanging="735"/>
        <w:rPr>
          <w:rFonts w:hAnsi="宋体"/>
          <w:color w:val="000000"/>
          <w:sz w:val="24"/>
        </w:rPr>
      </w:pPr>
      <w:r w:rsidRPr="007F0015">
        <w:rPr>
          <w:rFonts w:hAnsi="宋体" w:hint="eastAsia"/>
          <w:color w:val="000000"/>
          <w:sz w:val="24"/>
        </w:rPr>
        <w:t>诚实信用的原则；</w:t>
      </w:r>
    </w:p>
    <w:p w14:paraId="075220B8" w14:textId="77777777" w:rsidR="007F0015" w:rsidRDefault="007F0015" w:rsidP="00A77165">
      <w:pPr>
        <w:numPr>
          <w:ilvl w:val="4"/>
          <w:numId w:val="2"/>
        </w:numPr>
        <w:tabs>
          <w:tab w:val="clear" w:pos="2940"/>
          <w:tab w:val="num" w:pos="2310"/>
        </w:tabs>
        <w:adjustRightInd w:val="0"/>
        <w:snapToGrid w:val="0"/>
        <w:spacing w:line="300" w:lineRule="auto"/>
        <w:ind w:left="2310" w:hanging="735"/>
        <w:rPr>
          <w:rFonts w:hAnsi="宋体"/>
          <w:color w:val="000000"/>
          <w:sz w:val="24"/>
        </w:rPr>
      </w:pPr>
      <w:r>
        <w:rPr>
          <w:rFonts w:hAnsi="宋体" w:hint="eastAsia"/>
          <w:color w:val="000000"/>
          <w:sz w:val="24"/>
        </w:rPr>
        <w:t>不损害公司及非关联股东合法权益的原则；</w:t>
      </w:r>
    </w:p>
    <w:p w14:paraId="74BDDDA0" w14:textId="77777777" w:rsidR="007F0015" w:rsidRDefault="007F0015" w:rsidP="00A77165">
      <w:pPr>
        <w:numPr>
          <w:ilvl w:val="4"/>
          <w:numId w:val="2"/>
        </w:numPr>
        <w:tabs>
          <w:tab w:val="clear" w:pos="2940"/>
          <w:tab w:val="num" w:pos="2310"/>
        </w:tabs>
        <w:adjustRightInd w:val="0"/>
        <w:snapToGrid w:val="0"/>
        <w:spacing w:line="300" w:lineRule="auto"/>
        <w:ind w:left="2310" w:hanging="735"/>
        <w:rPr>
          <w:rFonts w:hAnsi="宋体"/>
          <w:color w:val="000000"/>
          <w:sz w:val="24"/>
        </w:rPr>
      </w:pPr>
      <w:r>
        <w:rPr>
          <w:rFonts w:hAnsi="宋体" w:hint="eastAsia"/>
          <w:color w:val="000000"/>
          <w:sz w:val="24"/>
        </w:rPr>
        <w:t>关联股东及董事回避的原则；</w:t>
      </w:r>
    </w:p>
    <w:p w14:paraId="2B3EF217" w14:textId="41C378A8" w:rsidR="007F0015" w:rsidRPr="00C3476E" w:rsidRDefault="007F0015" w:rsidP="00A77165">
      <w:pPr>
        <w:numPr>
          <w:ilvl w:val="4"/>
          <w:numId w:val="2"/>
        </w:numPr>
        <w:tabs>
          <w:tab w:val="clear" w:pos="2940"/>
          <w:tab w:val="num" w:pos="2310"/>
        </w:tabs>
        <w:adjustRightInd w:val="0"/>
        <w:snapToGrid w:val="0"/>
        <w:spacing w:line="300" w:lineRule="auto"/>
        <w:ind w:left="2313" w:hanging="737"/>
        <w:rPr>
          <w:rFonts w:hAnsi="宋体"/>
        </w:rPr>
      </w:pPr>
      <w:r>
        <w:rPr>
          <w:rFonts w:hAnsi="宋体" w:hint="eastAsia"/>
          <w:color w:val="000000"/>
          <w:sz w:val="24"/>
        </w:rPr>
        <w:t>公开、公平、公正的原则。</w:t>
      </w:r>
    </w:p>
    <w:p w14:paraId="55F3929F" w14:textId="02F89EB9" w:rsidR="007F0015" w:rsidRPr="00C3476E" w:rsidRDefault="007F0015"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公司关联交易的决策管理、信息披露等事项，应当遵守本制度。</w:t>
      </w:r>
    </w:p>
    <w:p w14:paraId="7C4CB62C" w14:textId="77777777" w:rsidR="007F0015" w:rsidRDefault="007F0015" w:rsidP="007F0015">
      <w:pPr>
        <w:pStyle w:val="a3"/>
        <w:adjustRightInd w:val="0"/>
        <w:snapToGrid w:val="0"/>
        <w:spacing w:line="300" w:lineRule="auto"/>
        <w:rPr>
          <w:rFonts w:hAnsi="宋体"/>
          <w:szCs w:val="24"/>
        </w:rPr>
      </w:pPr>
    </w:p>
    <w:p w14:paraId="25F5C314" w14:textId="77777777" w:rsidR="007F0015" w:rsidRPr="007F0AE6" w:rsidRDefault="007F0015" w:rsidP="007F0015">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0" w:name="_Toc58596691"/>
      <w:r>
        <w:rPr>
          <w:rFonts w:hint="eastAsia"/>
          <w:b/>
          <w:color w:val="000000"/>
          <w:szCs w:val="18"/>
        </w:rPr>
        <w:t>关联人和关联关系</w:t>
      </w:r>
      <w:bookmarkEnd w:id="10"/>
    </w:p>
    <w:p w14:paraId="60498AF0" w14:textId="77777777" w:rsidR="007F0015" w:rsidRDefault="007F0015" w:rsidP="007F0015">
      <w:pPr>
        <w:pStyle w:val="a3"/>
        <w:adjustRightInd w:val="0"/>
        <w:snapToGrid w:val="0"/>
        <w:spacing w:line="300" w:lineRule="auto"/>
        <w:rPr>
          <w:rFonts w:hAnsi="宋体"/>
          <w:szCs w:val="24"/>
        </w:rPr>
      </w:pPr>
    </w:p>
    <w:p w14:paraId="196B974F" w14:textId="16EDE2F2" w:rsidR="00E907B8" w:rsidRPr="00C3476E" w:rsidRDefault="007F0015"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Ansi="宋体" w:hint="eastAsia"/>
          <w:szCs w:val="24"/>
        </w:rPr>
        <w:t>公司关联人</w:t>
      </w:r>
      <w:r w:rsidR="00E907B8">
        <w:rPr>
          <w:rFonts w:hAnsi="宋体" w:hint="eastAsia"/>
          <w:szCs w:val="24"/>
        </w:rPr>
        <w:t>包括关联法人和关联自然人。</w:t>
      </w:r>
    </w:p>
    <w:p w14:paraId="4F985F8E" w14:textId="77777777" w:rsidR="00E907B8" w:rsidRPr="00086E8C" w:rsidRDefault="00E907B8"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sidRPr="00086E8C">
        <w:rPr>
          <w:rFonts w:hAnsi="宋体"/>
          <w:szCs w:val="24"/>
        </w:rPr>
        <w:t>具有以下情形之一的法人或其他组织为公司的关联法人：</w:t>
      </w:r>
    </w:p>
    <w:p w14:paraId="2396B917" w14:textId="77777777" w:rsidR="00E907B8" w:rsidRPr="00E907B8" w:rsidRDefault="00E907B8" w:rsidP="00A77165">
      <w:pPr>
        <w:numPr>
          <w:ilvl w:val="4"/>
          <w:numId w:val="2"/>
        </w:numPr>
        <w:tabs>
          <w:tab w:val="clear" w:pos="2940"/>
          <w:tab w:val="num" w:pos="2310"/>
        </w:tabs>
        <w:adjustRightInd w:val="0"/>
        <w:snapToGrid w:val="0"/>
        <w:spacing w:line="300" w:lineRule="auto"/>
        <w:ind w:left="2313" w:hanging="737"/>
        <w:rPr>
          <w:sz w:val="24"/>
        </w:rPr>
      </w:pPr>
      <w:r w:rsidRPr="00E907B8">
        <w:rPr>
          <w:rFonts w:hAnsi="宋体"/>
          <w:sz w:val="24"/>
        </w:rPr>
        <w:t>直接或间接地控制公司的法人或其他组织；</w:t>
      </w:r>
    </w:p>
    <w:p w14:paraId="68475FA0" w14:textId="77777777" w:rsidR="00E907B8" w:rsidRPr="00E907B8" w:rsidRDefault="00E907B8" w:rsidP="00A77165">
      <w:pPr>
        <w:numPr>
          <w:ilvl w:val="4"/>
          <w:numId w:val="2"/>
        </w:numPr>
        <w:tabs>
          <w:tab w:val="clear" w:pos="2940"/>
          <w:tab w:val="num" w:pos="2310"/>
        </w:tabs>
        <w:adjustRightInd w:val="0"/>
        <w:snapToGrid w:val="0"/>
        <w:spacing w:line="300" w:lineRule="auto"/>
        <w:ind w:left="2313" w:hanging="737"/>
        <w:rPr>
          <w:sz w:val="24"/>
        </w:rPr>
      </w:pPr>
      <w:r w:rsidRPr="00E907B8">
        <w:rPr>
          <w:rFonts w:hAnsi="宋体"/>
          <w:sz w:val="24"/>
        </w:rPr>
        <w:t>由</w:t>
      </w:r>
      <w:r>
        <w:rPr>
          <w:rFonts w:hAnsi="宋体" w:hint="eastAsia"/>
          <w:sz w:val="24"/>
        </w:rPr>
        <w:t>前项所述</w:t>
      </w:r>
      <w:r>
        <w:rPr>
          <w:rFonts w:hAnsi="宋体"/>
          <w:sz w:val="24"/>
        </w:rPr>
        <w:t>法人直接或者间接控制的除公司及</w:t>
      </w:r>
      <w:r>
        <w:rPr>
          <w:rFonts w:hAnsi="宋体" w:hint="eastAsia"/>
          <w:sz w:val="24"/>
        </w:rPr>
        <w:t>下属</w:t>
      </w:r>
      <w:r w:rsidRPr="00E907B8">
        <w:rPr>
          <w:rFonts w:hAnsi="宋体"/>
          <w:sz w:val="24"/>
        </w:rPr>
        <w:t>控股</w:t>
      </w:r>
      <w:r>
        <w:rPr>
          <w:rFonts w:hAnsi="宋体" w:hint="eastAsia"/>
          <w:sz w:val="24"/>
        </w:rPr>
        <w:t>子</w:t>
      </w:r>
      <w:r w:rsidRPr="00E907B8">
        <w:rPr>
          <w:rFonts w:hAnsi="宋体"/>
          <w:sz w:val="24"/>
        </w:rPr>
        <w:t>公司之外的法人或其他组织；</w:t>
      </w:r>
    </w:p>
    <w:p w14:paraId="152C66C7" w14:textId="77777777" w:rsidR="00E907B8" w:rsidRPr="00E907B8" w:rsidRDefault="00E907B8" w:rsidP="00A77165">
      <w:pPr>
        <w:numPr>
          <w:ilvl w:val="4"/>
          <w:numId w:val="2"/>
        </w:numPr>
        <w:tabs>
          <w:tab w:val="clear" w:pos="2940"/>
          <w:tab w:val="num" w:pos="2310"/>
        </w:tabs>
        <w:adjustRightInd w:val="0"/>
        <w:snapToGrid w:val="0"/>
        <w:spacing w:line="300" w:lineRule="auto"/>
        <w:ind w:left="2313" w:hanging="737"/>
        <w:rPr>
          <w:sz w:val="24"/>
        </w:rPr>
      </w:pPr>
      <w:r>
        <w:rPr>
          <w:rFonts w:hAnsi="宋体"/>
          <w:sz w:val="24"/>
        </w:rPr>
        <w:t>本制度所指关联自然人直接或间接控制的</w:t>
      </w:r>
      <w:r>
        <w:rPr>
          <w:rFonts w:hAnsi="宋体" w:hint="eastAsia"/>
          <w:sz w:val="24"/>
        </w:rPr>
        <w:t>、</w:t>
      </w:r>
      <w:r w:rsidRPr="00E907B8">
        <w:rPr>
          <w:rFonts w:hAnsi="宋体"/>
          <w:sz w:val="24"/>
        </w:rPr>
        <w:t>或者由关联自然人担任董事、高级管理人员的除</w:t>
      </w:r>
      <w:r>
        <w:rPr>
          <w:rFonts w:hAnsi="宋体"/>
          <w:sz w:val="24"/>
        </w:rPr>
        <w:t>公司及</w:t>
      </w:r>
      <w:r>
        <w:rPr>
          <w:rFonts w:hAnsi="宋体" w:hint="eastAsia"/>
          <w:sz w:val="24"/>
        </w:rPr>
        <w:t>下属</w:t>
      </w:r>
      <w:r w:rsidRPr="00E907B8">
        <w:rPr>
          <w:rFonts w:hAnsi="宋体"/>
          <w:sz w:val="24"/>
        </w:rPr>
        <w:t>控股子公司以外的法人或其他组织；</w:t>
      </w:r>
    </w:p>
    <w:p w14:paraId="636F981D" w14:textId="77777777" w:rsidR="00E907B8" w:rsidRPr="00E907B8" w:rsidRDefault="00E907B8" w:rsidP="00A77165">
      <w:pPr>
        <w:numPr>
          <w:ilvl w:val="4"/>
          <w:numId w:val="2"/>
        </w:numPr>
        <w:tabs>
          <w:tab w:val="clear" w:pos="2940"/>
          <w:tab w:val="num" w:pos="2310"/>
        </w:tabs>
        <w:adjustRightInd w:val="0"/>
        <w:snapToGrid w:val="0"/>
        <w:spacing w:line="300" w:lineRule="auto"/>
        <w:ind w:left="2313" w:hanging="737"/>
        <w:rPr>
          <w:sz w:val="24"/>
        </w:rPr>
      </w:pPr>
      <w:r w:rsidRPr="00E907B8">
        <w:rPr>
          <w:rFonts w:hAnsi="宋体"/>
          <w:sz w:val="24"/>
        </w:rPr>
        <w:t>持有上市公司</w:t>
      </w:r>
      <w:r w:rsidRPr="00E907B8">
        <w:rPr>
          <w:sz w:val="24"/>
        </w:rPr>
        <w:t>5</w:t>
      </w:r>
      <w:r w:rsidR="005602BD">
        <w:rPr>
          <w:rFonts w:hAnsi="宋体" w:hint="eastAsia"/>
          <w:sz w:val="24"/>
        </w:rPr>
        <w:t>%</w:t>
      </w:r>
      <w:r w:rsidRPr="00E907B8">
        <w:rPr>
          <w:rFonts w:hAnsi="宋体"/>
          <w:sz w:val="24"/>
        </w:rPr>
        <w:t>以上股份的法人或</w:t>
      </w:r>
      <w:r w:rsidR="00640925">
        <w:rPr>
          <w:rFonts w:hAnsi="宋体" w:hint="eastAsia"/>
          <w:sz w:val="24"/>
        </w:rPr>
        <w:t>其他组织</w:t>
      </w:r>
      <w:r w:rsidR="004F146E">
        <w:rPr>
          <w:rFonts w:hAnsi="宋体" w:hint="eastAsia"/>
          <w:sz w:val="24"/>
        </w:rPr>
        <w:t>及其一致行动人</w:t>
      </w:r>
      <w:r w:rsidR="00BF2F86">
        <w:rPr>
          <w:rFonts w:hAnsi="宋体" w:hint="eastAsia"/>
          <w:sz w:val="24"/>
        </w:rPr>
        <w:t>；</w:t>
      </w:r>
    </w:p>
    <w:p w14:paraId="4B2B76BD" w14:textId="77777777" w:rsidR="008C3CF0" w:rsidRPr="008C3CF0" w:rsidRDefault="008C3CF0" w:rsidP="00A77165">
      <w:pPr>
        <w:numPr>
          <w:ilvl w:val="4"/>
          <w:numId w:val="2"/>
        </w:numPr>
        <w:tabs>
          <w:tab w:val="clear" w:pos="2940"/>
          <w:tab w:val="num" w:pos="2310"/>
        </w:tabs>
        <w:adjustRightInd w:val="0"/>
        <w:snapToGrid w:val="0"/>
        <w:spacing w:line="300" w:lineRule="auto"/>
        <w:ind w:left="2313" w:hanging="737"/>
        <w:rPr>
          <w:sz w:val="24"/>
        </w:rPr>
      </w:pPr>
      <w:r>
        <w:rPr>
          <w:rFonts w:hAnsi="宋体" w:hint="eastAsia"/>
          <w:sz w:val="24"/>
        </w:rPr>
        <w:t>中国证监会、深圳证券交易所或者公司根据实质重于形式的原则认定的其他与公司有特殊关系，可能造成公司对其利益倾斜的法人或其他组织。</w:t>
      </w:r>
    </w:p>
    <w:p w14:paraId="39763235" w14:textId="005B048F" w:rsidR="005602BD" w:rsidRPr="00717086" w:rsidRDefault="005602BD" w:rsidP="00A77165">
      <w:pPr>
        <w:pStyle w:val="a3"/>
        <w:adjustRightInd w:val="0"/>
        <w:snapToGrid w:val="0"/>
        <w:spacing w:line="300" w:lineRule="auto"/>
        <w:ind w:leftChars="749" w:left="1573"/>
        <w:rPr>
          <w:szCs w:val="24"/>
        </w:rPr>
      </w:pPr>
      <w:r>
        <w:rPr>
          <w:rFonts w:hAnsi="宋体" w:hint="eastAsia"/>
          <w:szCs w:val="24"/>
        </w:rPr>
        <w:t>如果</w:t>
      </w:r>
      <w:r w:rsidRPr="00086E8C">
        <w:rPr>
          <w:rFonts w:hAnsi="宋体"/>
          <w:szCs w:val="24"/>
        </w:rPr>
        <w:t>公司与</w:t>
      </w:r>
      <w:r>
        <w:rPr>
          <w:rFonts w:hAnsi="宋体" w:hint="eastAsia"/>
          <w:szCs w:val="24"/>
        </w:rPr>
        <w:t>前款</w:t>
      </w:r>
      <w:r w:rsidRPr="00086E8C">
        <w:rPr>
          <w:rFonts w:hAnsi="宋体"/>
          <w:szCs w:val="24"/>
        </w:rPr>
        <w:t>第</w:t>
      </w:r>
      <w:r>
        <w:rPr>
          <w:rFonts w:hint="eastAsia"/>
          <w:szCs w:val="24"/>
        </w:rPr>
        <w:t>（二）</w:t>
      </w:r>
      <w:r w:rsidRPr="00086E8C">
        <w:rPr>
          <w:rFonts w:hAnsi="宋体"/>
          <w:szCs w:val="24"/>
        </w:rPr>
        <w:t>项所列法人受同一国有资产管理机构控制</w:t>
      </w:r>
      <w:r>
        <w:rPr>
          <w:rFonts w:hAnsi="宋体" w:hint="eastAsia"/>
          <w:szCs w:val="24"/>
        </w:rPr>
        <w:t>而形成第（二）项所述情形的</w:t>
      </w:r>
      <w:r w:rsidRPr="00086E8C">
        <w:rPr>
          <w:rFonts w:hAnsi="宋体"/>
          <w:szCs w:val="24"/>
        </w:rPr>
        <w:t>，</w:t>
      </w:r>
      <w:proofErr w:type="gramStart"/>
      <w:r w:rsidRPr="00086E8C">
        <w:rPr>
          <w:rFonts w:hAnsi="宋体"/>
          <w:szCs w:val="24"/>
        </w:rPr>
        <w:t>不</w:t>
      </w:r>
      <w:proofErr w:type="gramEnd"/>
      <w:r w:rsidRPr="00086E8C">
        <w:rPr>
          <w:rFonts w:hAnsi="宋体"/>
          <w:szCs w:val="24"/>
        </w:rPr>
        <w:t>因此</w:t>
      </w:r>
      <w:r>
        <w:rPr>
          <w:rFonts w:hAnsi="宋体" w:hint="eastAsia"/>
          <w:szCs w:val="24"/>
        </w:rPr>
        <w:t>构成</w:t>
      </w:r>
      <w:r w:rsidRPr="00086E8C">
        <w:rPr>
          <w:rFonts w:hAnsi="宋体"/>
          <w:szCs w:val="24"/>
        </w:rPr>
        <w:t>关联关系，但该法人的</w:t>
      </w:r>
      <w:r w:rsidR="00717086">
        <w:rPr>
          <w:rFonts w:hAnsi="宋体" w:hint="eastAsia"/>
          <w:szCs w:val="24"/>
        </w:rPr>
        <w:t>法定代表人</w:t>
      </w:r>
      <w:r w:rsidRPr="00086E8C">
        <w:rPr>
          <w:rFonts w:hAnsi="宋体"/>
          <w:szCs w:val="24"/>
        </w:rPr>
        <w:t>、</w:t>
      </w:r>
      <w:r w:rsidR="00516E4F">
        <w:rPr>
          <w:rFonts w:hAnsi="宋体" w:hint="eastAsia"/>
          <w:szCs w:val="24"/>
        </w:rPr>
        <w:t>总裁</w:t>
      </w:r>
      <w:r w:rsidRPr="00086E8C">
        <w:rPr>
          <w:rFonts w:hAnsi="宋体"/>
          <w:szCs w:val="24"/>
        </w:rPr>
        <w:t>或者半数以上的董事</w:t>
      </w:r>
      <w:r>
        <w:rPr>
          <w:rFonts w:hAnsi="宋体" w:hint="eastAsia"/>
          <w:szCs w:val="24"/>
        </w:rPr>
        <w:t>属于本制度</w:t>
      </w:r>
      <w:r w:rsidRPr="004F2350">
        <w:rPr>
          <w:rFonts w:hAnsi="宋体" w:hint="eastAsia"/>
          <w:szCs w:val="24"/>
        </w:rPr>
        <w:t>第六条第（二）项</w:t>
      </w:r>
      <w:r>
        <w:rPr>
          <w:rFonts w:hAnsi="宋体" w:hint="eastAsia"/>
          <w:szCs w:val="24"/>
        </w:rPr>
        <w:t>所列情形者</w:t>
      </w:r>
      <w:r w:rsidRPr="00086E8C">
        <w:rPr>
          <w:rFonts w:hAnsi="宋体"/>
          <w:szCs w:val="24"/>
        </w:rPr>
        <w:t>除外。</w:t>
      </w:r>
    </w:p>
    <w:p w14:paraId="067100EF" w14:textId="77777777" w:rsidR="005602BD" w:rsidRPr="005602BD" w:rsidRDefault="005602BD"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具有下列情形之一的自然人为</w:t>
      </w:r>
      <w:r w:rsidRPr="00086E8C">
        <w:rPr>
          <w:rFonts w:hAnsi="宋体"/>
          <w:szCs w:val="24"/>
        </w:rPr>
        <w:t>公司</w:t>
      </w:r>
      <w:r>
        <w:rPr>
          <w:rFonts w:hAnsi="宋体" w:hint="eastAsia"/>
          <w:szCs w:val="24"/>
        </w:rPr>
        <w:t>的</w:t>
      </w:r>
      <w:r w:rsidRPr="00086E8C">
        <w:rPr>
          <w:rFonts w:hAnsi="宋体"/>
          <w:szCs w:val="24"/>
        </w:rPr>
        <w:t>关联自然人：</w:t>
      </w:r>
    </w:p>
    <w:p w14:paraId="383D96F5" w14:textId="77777777" w:rsidR="005602BD" w:rsidRPr="005602BD" w:rsidRDefault="005602BD" w:rsidP="00A77165">
      <w:pPr>
        <w:numPr>
          <w:ilvl w:val="4"/>
          <w:numId w:val="2"/>
        </w:numPr>
        <w:tabs>
          <w:tab w:val="clear" w:pos="2940"/>
          <w:tab w:val="num" w:pos="2310"/>
        </w:tabs>
        <w:adjustRightInd w:val="0"/>
        <w:snapToGrid w:val="0"/>
        <w:spacing w:line="300" w:lineRule="auto"/>
        <w:ind w:left="2313" w:hanging="737"/>
        <w:rPr>
          <w:sz w:val="24"/>
        </w:rPr>
      </w:pPr>
      <w:r w:rsidRPr="005602BD">
        <w:rPr>
          <w:rFonts w:hAnsi="宋体"/>
          <w:sz w:val="24"/>
        </w:rPr>
        <w:t>直接或间接持有公司</w:t>
      </w:r>
      <w:r w:rsidRPr="005602BD">
        <w:rPr>
          <w:sz w:val="24"/>
        </w:rPr>
        <w:t>5</w:t>
      </w:r>
      <w:r>
        <w:rPr>
          <w:rFonts w:hAnsi="宋体" w:hint="eastAsia"/>
          <w:sz w:val="24"/>
        </w:rPr>
        <w:t>%</w:t>
      </w:r>
      <w:r w:rsidRPr="005602BD">
        <w:rPr>
          <w:rFonts w:hAnsi="宋体"/>
          <w:sz w:val="24"/>
        </w:rPr>
        <w:t>以上股份的自然人；</w:t>
      </w:r>
    </w:p>
    <w:p w14:paraId="2DD50F72" w14:textId="77777777" w:rsidR="005602BD" w:rsidRPr="005602BD" w:rsidRDefault="005602BD" w:rsidP="00A77165">
      <w:pPr>
        <w:numPr>
          <w:ilvl w:val="4"/>
          <w:numId w:val="2"/>
        </w:numPr>
        <w:tabs>
          <w:tab w:val="clear" w:pos="2940"/>
          <w:tab w:val="num" w:pos="2310"/>
        </w:tabs>
        <w:adjustRightInd w:val="0"/>
        <w:snapToGrid w:val="0"/>
        <w:spacing w:line="300" w:lineRule="auto"/>
        <w:ind w:left="2313" w:hanging="737"/>
        <w:rPr>
          <w:sz w:val="24"/>
        </w:rPr>
      </w:pPr>
      <w:r w:rsidRPr="005602BD">
        <w:rPr>
          <w:rFonts w:hAnsi="宋体"/>
          <w:sz w:val="24"/>
        </w:rPr>
        <w:t>公司的董事、监事及高级管理人员；</w:t>
      </w:r>
    </w:p>
    <w:p w14:paraId="61BE451B" w14:textId="77777777" w:rsidR="005602BD" w:rsidRPr="005602BD" w:rsidRDefault="005602BD" w:rsidP="00A77165">
      <w:pPr>
        <w:numPr>
          <w:ilvl w:val="4"/>
          <w:numId w:val="2"/>
        </w:numPr>
        <w:tabs>
          <w:tab w:val="clear" w:pos="2940"/>
          <w:tab w:val="num" w:pos="2310"/>
        </w:tabs>
        <w:adjustRightInd w:val="0"/>
        <w:snapToGrid w:val="0"/>
        <w:spacing w:line="300" w:lineRule="auto"/>
        <w:ind w:left="2313" w:hanging="737"/>
        <w:rPr>
          <w:sz w:val="24"/>
        </w:rPr>
      </w:pPr>
      <w:r>
        <w:rPr>
          <w:rFonts w:hAnsi="宋体"/>
          <w:sz w:val="24"/>
        </w:rPr>
        <w:lastRenderedPageBreak/>
        <w:t>本</w:t>
      </w:r>
      <w:r>
        <w:rPr>
          <w:rFonts w:hAnsi="宋体" w:hint="eastAsia"/>
          <w:sz w:val="24"/>
        </w:rPr>
        <w:t>制</w:t>
      </w:r>
      <w:r w:rsidRPr="004F2350">
        <w:rPr>
          <w:rFonts w:hint="eastAsia"/>
          <w:sz w:val="24"/>
        </w:rPr>
        <w:t>度第五条第（一）项所列</w:t>
      </w:r>
      <w:r>
        <w:rPr>
          <w:rFonts w:hAnsi="宋体" w:hint="eastAsia"/>
          <w:sz w:val="24"/>
        </w:rPr>
        <w:t>法人</w:t>
      </w:r>
      <w:r w:rsidRPr="005602BD">
        <w:rPr>
          <w:rFonts w:hAnsi="宋体"/>
          <w:sz w:val="24"/>
        </w:rPr>
        <w:t>的董事、监事</w:t>
      </w:r>
      <w:r>
        <w:rPr>
          <w:rFonts w:hAnsi="宋体" w:hint="eastAsia"/>
          <w:sz w:val="24"/>
        </w:rPr>
        <w:t>及</w:t>
      </w:r>
      <w:r w:rsidRPr="005602BD">
        <w:rPr>
          <w:rFonts w:hAnsi="宋体"/>
          <w:sz w:val="24"/>
        </w:rPr>
        <w:t>高级管理人员；</w:t>
      </w:r>
    </w:p>
    <w:p w14:paraId="5B6DFB97" w14:textId="77777777" w:rsidR="005602BD" w:rsidRPr="005602BD" w:rsidRDefault="005602BD" w:rsidP="00A77165">
      <w:pPr>
        <w:numPr>
          <w:ilvl w:val="4"/>
          <w:numId w:val="2"/>
        </w:numPr>
        <w:tabs>
          <w:tab w:val="clear" w:pos="2940"/>
          <w:tab w:val="num" w:pos="2310"/>
        </w:tabs>
        <w:adjustRightInd w:val="0"/>
        <w:snapToGrid w:val="0"/>
        <w:spacing w:line="300" w:lineRule="auto"/>
        <w:ind w:left="2313" w:hanging="737"/>
        <w:rPr>
          <w:sz w:val="24"/>
        </w:rPr>
      </w:pPr>
      <w:r w:rsidRPr="005602BD">
        <w:rPr>
          <w:rFonts w:hAnsi="宋体"/>
          <w:sz w:val="24"/>
        </w:rPr>
        <w:t>本条第</w:t>
      </w:r>
      <w:r w:rsidR="00E904AF">
        <w:rPr>
          <w:rFonts w:hint="eastAsia"/>
          <w:sz w:val="24"/>
        </w:rPr>
        <w:t>（一）</w:t>
      </w:r>
      <w:r w:rsidRPr="005602BD">
        <w:rPr>
          <w:rFonts w:hAnsi="宋体"/>
          <w:sz w:val="24"/>
        </w:rPr>
        <w:t>项、第</w:t>
      </w:r>
      <w:r w:rsidR="00E904AF">
        <w:rPr>
          <w:rFonts w:hAnsi="宋体" w:hint="eastAsia"/>
          <w:sz w:val="24"/>
        </w:rPr>
        <w:t>（二）</w:t>
      </w:r>
      <w:r w:rsidRPr="005602BD">
        <w:rPr>
          <w:rFonts w:hAnsi="宋体"/>
          <w:sz w:val="24"/>
        </w:rPr>
        <w:t>项所</w:t>
      </w:r>
      <w:r w:rsidR="00E904AF">
        <w:rPr>
          <w:rFonts w:hAnsi="宋体" w:hint="eastAsia"/>
          <w:sz w:val="24"/>
        </w:rPr>
        <w:t>述</w:t>
      </w:r>
      <w:r w:rsidRPr="005602BD">
        <w:rPr>
          <w:rFonts w:hAnsi="宋体"/>
          <w:sz w:val="24"/>
        </w:rPr>
        <w:t>人士的关系密切的家庭成员，包括：配偶、年满</w:t>
      </w:r>
      <w:r w:rsidRPr="005602BD">
        <w:rPr>
          <w:sz w:val="24"/>
        </w:rPr>
        <w:t>18</w:t>
      </w:r>
      <w:r w:rsidRPr="005602BD">
        <w:rPr>
          <w:rFonts w:hAnsi="宋体"/>
          <w:sz w:val="24"/>
        </w:rPr>
        <w:t>周岁的子女及其配偶、父母及配偶的父母、兄弟姐妹及其配偶、配偶的兄弟姐妹、子女配偶的父母；</w:t>
      </w:r>
      <w:r w:rsidRPr="005602BD" w:rsidDel="00803E33">
        <w:rPr>
          <w:sz w:val="24"/>
        </w:rPr>
        <w:t xml:space="preserve"> </w:t>
      </w:r>
    </w:p>
    <w:p w14:paraId="00450FFF" w14:textId="3ECA8551" w:rsidR="005602BD" w:rsidRPr="00C3476E" w:rsidRDefault="005602BD" w:rsidP="00A77165">
      <w:pPr>
        <w:numPr>
          <w:ilvl w:val="4"/>
          <w:numId w:val="2"/>
        </w:numPr>
        <w:tabs>
          <w:tab w:val="clear" w:pos="2940"/>
          <w:tab w:val="num" w:pos="2310"/>
        </w:tabs>
        <w:adjustRightInd w:val="0"/>
        <w:snapToGrid w:val="0"/>
        <w:spacing w:line="300" w:lineRule="auto"/>
        <w:ind w:left="2313" w:hanging="737"/>
      </w:pPr>
      <w:r w:rsidRPr="005602BD">
        <w:rPr>
          <w:rFonts w:hAnsi="宋体"/>
          <w:sz w:val="24"/>
        </w:rPr>
        <w:t>中国证监会、</w:t>
      </w:r>
      <w:r w:rsidR="008C3CF0">
        <w:rPr>
          <w:rFonts w:ascii="宋体" w:hAnsi="宋体" w:cs="宋体" w:hint="eastAsia"/>
          <w:sz w:val="24"/>
        </w:rPr>
        <w:t>深圳证券交易所</w:t>
      </w:r>
      <w:r w:rsidRPr="005602BD">
        <w:rPr>
          <w:rFonts w:hAnsi="宋体"/>
          <w:sz w:val="24"/>
        </w:rPr>
        <w:t>或者公司根据实质重于形式的原则认定的其他与公司有特殊关系，可能导致公司利益对其倾斜的自然人</w:t>
      </w:r>
      <w:r w:rsidR="00640925">
        <w:rPr>
          <w:rFonts w:hint="eastAsia"/>
          <w:sz w:val="24"/>
        </w:rPr>
        <w:t>。</w:t>
      </w:r>
    </w:p>
    <w:p w14:paraId="74836A39" w14:textId="77777777" w:rsidR="00546E36" w:rsidRPr="00546E36" w:rsidRDefault="00546E36"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sidRPr="00086E8C">
        <w:rPr>
          <w:rFonts w:hAnsi="宋体"/>
          <w:szCs w:val="24"/>
        </w:rPr>
        <w:t>具有以下情形之一的法人或者自然人，视同为公司的关联人：</w:t>
      </w:r>
    </w:p>
    <w:p w14:paraId="708EFC93" w14:textId="77777777" w:rsidR="00546E36" w:rsidRPr="00546E36" w:rsidRDefault="003E7A49"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因</w:t>
      </w:r>
      <w:r w:rsidR="00546E36" w:rsidRPr="00546E36">
        <w:rPr>
          <w:rFonts w:hAnsi="宋体"/>
          <w:sz w:val="24"/>
        </w:rPr>
        <w:t>与公司或者其关联人签署的协议或者</w:t>
      </w:r>
      <w:proofErr w:type="gramStart"/>
      <w:r w:rsidR="00546E36" w:rsidRPr="00546E36">
        <w:rPr>
          <w:rFonts w:hAnsi="宋体"/>
          <w:sz w:val="24"/>
        </w:rPr>
        <w:t>作出</w:t>
      </w:r>
      <w:proofErr w:type="gramEnd"/>
      <w:r w:rsidR="00546E36" w:rsidRPr="00546E36">
        <w:rPr>
          <w:rFonts w:hAnsi="宋体"/>
          <w:sz w:val="24"/>
        </w:rPr>
        <w:t>的安排，在协议或者安排生效后，或在未来十二个月内，具有本</w:t>
      </w:r>
      <w:r>
        <w:rPr>
          <w:rFonts w:hAnsi="宋体" w:hint="eastAsia"/>
          <w:sz w:val="24"/>
        </w:rPr>
        <w:t>制度</w:t>
      </w:r>
      <w:r>
        <w:rPr>
          <w:rFonts w:hAnsi="宋体"/>
          <w:sz w:val="24"/>
        </w:rPr>
        <w:t>第五条或者</w:t>
      </w:r>
      <w:r w:rsidRPr="004F2350">
        <w:rPr>
          <w:rFonts w:hAnsi="宋体"/>
          <w:sz w:val="24"/>
        </w:rPr>
        <w:t>第</w:t>
      </w:r>
      <w:r w:rsidRPr="004F2350">
        <w:rPr>
          <w:rFonts w:hAnsi="宋体" w:hint="eastAsia"/>
          <w:sz w:val="24"/>
        </w:rPr>
        <w:t>六</w:t>
      </w:r>
      <w:r w:rsidR="00546E36" w:rsidRPr="004F2350">
        <w:rPr>
          <w:rFonts w:hAnsi="宋体"/>
          <w:sz w:val="24"/>
        </w:rPr>
        <w:t>条</w:t>
      </w:r>
      <w:r w:rsidR="00546E36" w:rsidRPr="00546E36">
        <w:rPr>
          <w:rFonts w:hAnsi="宋体"/>
          <w:sz w:val="24"/>
        </w:rPr>
        <w:t>规定的情形之一；</w:t>
      </w:r>
      <w:r w:rsidR="00546E36" w:rsidRPr="00546E36">
        <w:rPr>
          <w:rFonts w:hAnsi="宋体"/>
          <w:sz w:val="24"/>
        </w:rPr>
        <w:t xml:space="preserve"> </w:t>
      </w:r>
    </w:p>
    <w:p w14:paraId="1BB94FC5" w14:textId="7A694413" w:rsidR="005602BD" w:rsidRPr="00C3476E" w:rsidRDefault="00546E36" w:rsidP="00A77165">
      <w:pPr>
        <w:numPr>
          <w:ilvl w:val="4"/>
          <w:numId w:val="2"/>
        </w:numPr>
        <w:tabs>
          <w:tab w:val="clear" w:pos="2940"/>
          <w:tab w:val="num" w:pos="2310"/>
        </w:tabs>
        <w:adjustRightInd w:val="0"/>
        <w:snapToGrid w:val="0"/>
        <w:spacing w:line="300" w:lineRule="auto"/>
        <w:ind w:left="2313" w:hanging="737"/>
      </w:pPr>
      <w:r w:rsidRPr="00546E36">
        <w:rPr>
          <w:rFonts w:hAnsi="宋体"/>
          <w:sz w:val="24"/>
        </w:rPr>
        <w:t>过去十二个月内，曾经具有本</w:t>
      </w:r>
      <w:r w:rsidR="003E7A49">
        <w:rPr>
          <w:rFonts w:hAnsi="宋体" w:hint="eastAsia"/>
          <w:sz w:val="24"/>
        </w:rPr>
        <w:t>制度</w:t>
      </w:r>
      <w:r w:rsidRPr="004F2350">
        <w:rPr>
          <w:rFonts w:hAnsi="宋体"/>
          <w:sz w:val="24"/>
        </w:rPr>
        <w:t>第五条</w:t>
      </w:r>
      <w:r w:rsidRPr="00546E36">
        <w:rPr>
          <w:rFonts w:hAnsi="宋体"/>
          <w:sz w:val="24"/>
        </w:rPr>
        <w:t>或者</w:t>
      </w:r>
      <w:r w:rsidRPr="004F2350">
        <w:rPr>
          <w:rFonts w:hAnsi="宋体"/>
          <w:sz w:val="24"/>
        </w:rPr>
        <w:t>第</w:t>
      </w:r>
      <w:r w:rsidR="003E7A49" w:rsidRPr="004F2350">
        <w:rPr>
          <w:rFonts w:hAnsi="宋体" w:hint="eastAsia"/>
          <w:sz w:val="24"/>
        </w:rPr>
        <w:t>六</w:t>
      </w:r>
      <w:r w:rsidRPr="004F2350">
        <w:rPr>
          <w:rFonts w:hAnsi="宋体"/>
          <w:sz w:val="24"/>
        </w:rPr>
        <w:t>条</w:t>
      </w:r>
      <w:r w:rsidRPr="00546E36">
        <w:rPr>
          <w:rFonts w:hAnsi="宋体"/>
          <w:sz w:val="24"/>
        </w:rPr>
        <w:t>规定的情形之一。</w:t>
      </w:r>
      <w:r w:rsidRPr="00546E36">
        <w:rPr>
          <w:rFonts w:hAnsi="宋体"/>
          <w:sz w:val="24"/>
        </w:rPr>
        <w:t xml:space="preserve"> </w:t>
      </w:r>
    </w:p>
    <w:p w14:paraId="42C71281" w14:textId="3365785A" w:rsidR="003E7A49" w:rsidRPr="00C3476E" w:rsidRDefault="003E7A49"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sidRPr="00086E8C">
        <w:rPr>
          <w:rFonts w:hAnsi="宋体"/>
          <w:szCs w:val="24"/>
        </w:rPr>
        <w:t>关联关系主要是指在财务和经营决策中，有能力对公司直接或间接控制或施加重大影响的方式或途径，主要包括关联人与公司之间存在的股权关系、人事关系、管理关系及商业利益关系。</w:t>
      </w:r>
    </w:p>
    <w:p w14:paraId="116341A5" w14:textId="56C6DA74" w:rsidR="00E904AF" w:rsidRPr="00C3476E" w:rsidRDefault="003E7A49"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Ansi="宋体" w:hint="eastAsia"/>
          <w:szCs w:val="24"/>
        </w:rPr>
        <w:t>公司应结合</w:t>
      </w:r>
      <w:r w:rsidR="00754BF2" w:rsidRPr="00470E7C">
        <w:rPr>
          <w:rFonts w:hAnsi="宋体"/>
          <w:szCs w:val="24"/>
        </w:rPr>
        <w:t>《</w:t>
      </w:r>
      <w:r w:rsidR="008C3CF0">
        <w:rPr>
          <w:rFonts w:hAnsi="宋体" w:hint="eastAsia"/>
          <w:szCs w:val="24"/>
        </w:rPr>
        <w:t>深圳证券交易所</w:t>
      </w:r>
      <w:r w:rsidR="00AD76B3">
        <w:rPr>
          <w:rFonts w:hAnsi="宋体" w:hint="eastAsia"/>
          <w:szCs w:val="24"/>
        </w:rPr>
        <w:t>股票</w:t>
      </w:r>
      <w:r w:rsidR="00754BF2" w:rsidRPr="00470E7C">
        <w:rPr>
          <w:rFonts w:hAnsi="宋体"/>
          <w:szCs w:val="24"/>
        </w:rPr>
        <w:t>上市规则》</w:t>
      </w:r>
      <w:r w:rsidRPr="00086E8C">
        <w:rPr>
          <w:rFonts w:hAnsi="宋体"/>
          <w:szCs w:val="24"/>
        </w:rPr>
        <w:t>从关联人对公司进行控制或影响的具体方式、途径及程度</w:t>
      </w:r>
      <w:r>
        <w:rPr>
          <w:rFonts w:hAnsi="宋体" w:hint="eastAsia"/>
          <w:szCs w:val="24"/>
        </w:rPr>
        <w:t>对</w:t>
      </w:r>
      <w:r w:rsidRPr="00086E8C">
        <w:rPr>
          <w:rFonts w:hAnsi="宋体"/>
          <w:szCs w:val="24"/>
        </w:rPr>
        <w:t>关联</w:t>
      </w:r>
      <w:r>
        <w:rPr>
          <w:rFonts w:hAnsi="宋体" w:hint="eastAsia"/>
          <w:szCs w:val="24"/>
        </w:rPr>
        <w:t>方及关联</w:t>
      </w:r>
      <w:r w:rsidRPr="00086E8C">
        <w:rPr>
          <w:rFonts w:hAnsi="宋体"/>
          <w:szCs w:val="24"/>
        </w:rPr>
        <w:t>关系加以判断</w:t>
      </w:r>
      <w:r>
        <w:rPr>
          <w:rFonts w:hAnsi="宋体" w:hint="eastAsia"/>
          <w:szCs w:val="24"/>
        </w:rPr>
        <w:t>。</w:t>
      </w:r>
    </w:p>
    <w:p w14:paraId="27DA0300" w14:textId="77777777" w:rsidR="003E7A49" w:rsidRDefault="003E7A49" w:rsidP="00F24E6C">
      <w:pPr>
        <w:pStyle w:val="a3"/>
        <w:adjustRightInd w:val="0"/>
        <w:snapToGrid w:val="0"/>
        <w:spacing w:line="300" w:lineRule="auto"/>
        <w:rPr>
          <w:szCs w:val="24"/>
        </w:rPr>
      </w:pPr>
    </w:p>
    <w:p w14:paraId="71B1E958" w14:textId="77777777" w:rsidR="003E7A49" w:rsidRPr="007F0AE6" w:rsidRDefault="003E7A49" w:rsidP="003E7A49">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1" w:name="_Toc58596692"/>
      <w:r>
        <w:rPr>
          <w:rFonts w:hint="eastAsia"/>
          <w:b/>
          <w:color w:val="000000"/>
          <w:szCs w:val="18"/>
        </w:rPr>
        <w:t>关联交易</w:t>
      </w:r>
      <w:bookmarkEnd w:id="11"/>
    </w:p>
    <w:p w14:paraId="5151C6B6" w14:textId="77777777" w:rsidR="005602BD" w:rsidRPr="00086E8C" w:rsidRDefault="005602BD" w:rsidP="00F24E6C">
      <w:pPr>
        <w:pStyle w:val="a3"/>
        <w:adjustRightInd w:val="0"/>
        <w:snapToGrid w:val="0"/>
        <w:spacing w:line="300" w:lineRule="auto"/>
        <w:rPr>
          <w:szCs w:val="24"/>
        </w:rPr>
      </w:pPr>
    </w:p>
    <w:p w14:paraId="494103C4" w14:textId="77777777" w:rsidR="00E13918" w:rsidRPr="00810490" w:rsidRDefault="00E13918"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sidRPr="00086E8C">
        <w:rPr>
          <w:rFonts w:hAnsi="宋体"/>
          <w:szCs w:val="24"/>
        </w:rPr>
        <w:t>公司</w:t>
      </w:r>
      <w:r w:rsidR="00810490">
        <w:rPr>
          <w:rFonts w:hAnsi="宋体" w:hint="eastAsia"/>
          <w:szCs w:val="24"/>
        </w:rPr>
        <w:t>的</w:t>
      </w:r>
      <w:r w:rsidRPr="00086E8C">
        <w:rPr>
          <w:rFonts w:hAnsi="宋体"/>
          <w:szCs w:val="24"/>
        </w:rPr>
        <w:t>关联交易</w:t>
      </w:r>
      <w:r w:rsidR="00810490">
        <w:rPr>
          <w:rFonts w:hAnsi="宋体" w:hint="eastAsia"/>
          <w:szCs w:val="24"/>
        </w:rPr>
        <w:t>，</w:t>
      </w:r>
      <w:r w:rsidRPr="00086E8C">
        <w:rPr>
          <w:rFonts w:hAnsi="宋体"/>
          <w:szCs w:val="24"/>
        </w:rPr>
        <w:t>是指公司及</w:t>
      </w:r>
      <w:r w:rsidR="00810490">
        <w:rPr>
          <w:rFonts w:hAnsi="宋体" w:hint="eastAsia"/>
          <w:szCs w:val="24"/>
        </w:rPr>
        <w:t>下属控股</w:t>
      </w:r>
      <w:r w:rsidRPr="00086E8C">
        <w:rPr>
          <w:rFonts w:hAnsi="宋体"/>
          <w:szCs w:val="24"/>
        </w:rPr>
        <w:t>子公司与</w:t>
      </w:r>
      <w:r w:rsidR="00810490">
        <w:rPr>
          <w:rFonts w:hAnsi="宋体" w:hint="eastAsia"/>
          <w:szCs w:val="24"/>
        </w:rPr>
        <w:t>公司关联人之间发生</w:t>
      </w:r>
      <w:r w:rsidRPr="00086E8C">
        <w:rPr>
          <w:rFonts w:hAnsi="宋体"/>
          <w:szCs w:val="24"/>
        </w:rPr>
        <w:t>的转移资源或义务的事项</w:t>
      </w:r>
      <w:r w:rsidR="00810490">
        <w:rPr>
          <w:rFonts w:hAnsi="宋体" w:hint="eastAsia"/>
          <w:szCs w:val="24"/>
        </w:rPr>
        <w:t>，</w:t>
      </w:r>
      <w:r w:rsidRPr="00086E8C">
        <w:rPr>
          <w:rFonts w:hAnsi="宋体"/>
          <w:szCs w:val="24"/>
        </w:rPr>
        <w:t>包括但不限于下列事项：</w:t>
      </w:r>
    </w:p>
    <w:p w14:paraId="5E3A5343" w14:textId="77777777" w:rsidR="00810490"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购买或出售资产</w:t>
      </w:r>
      <w:r w:rsidR="00810490">
        <w:rPr>
          <w:rFonts w:hAnsi="宋体" w:hint="eastAsia"/>
          <w:sz w:val="24"/>
        </w:rPr>
        <w:t>；</w:t>
      </w:r>
    </w:p>
    <w:p w14:paraId="7E99221A" w14:textId="7FF4B4A7" w:rsidR="00FC7A91"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对外投资（含委托理财</w:t>
      </w:r>
      <w:r w:rsidR="00FC7A91">
        <w:rPr>
          <w:rFonts w:hAnsi="宋体" w:hint="eastAsia"/>
          <w:sz w:val="24"/>
        </w:rPr>
        <w:t>，</w:t>
      </w:r>
      <w:r w:rsidRPr="00810490">
        <w:rPr>
          <w:rFonts w:hAnsi="宋体" w:hint="eastAsia"/>
          <w:sz w:val="24"/>
        </w:rPr>
        <w:t>委托贷款</w:t>
      </w:r>
      <w:r w:rsidR="00FC7A91">
        <w:rPr>
          <w:rFonts w:hAnsi="宋体" w:hint="eastAsia"/>
          <w:sz w:val="24"/>
        </w:rPr>
        <w:t>，</w:t>
      </w:r>
      <w:r w:rsidRPr="00810490">
        <w:rPr>
          <w:rFonts w:hAnsi="宋体" w:hint="eastAsia"/>
          <w:sz w:val="24"/>
        </w:rPr>
        <w:t>对子公司</w:t>
      </w:r>
      <w:r w:rsidR="00FC7A91">
        <w:rPr>
          <w:rFonts w:hAnsi="宋体" w:hint="eastAsia"/>
          <w:sz w:val="24"/>
        </w:rPr>
        <w:t>投资</w:t>
      </w:r>
      <w:r w:rsidRPr="00810490">
        <w:rPr>
          <w:rFonts w:hAnsi="宋体" w:hint="eastAsia"/>
          <w:sz w:val="24"/>
        </w:rPr>
        <w:t>等）</w:t>
      </w:r>
      <w:r w:rsidR="00FC7A91">
        <w:rPr>
          <w:rFonts w:hAnsi="宋体" w:hint="eastAsia"/>
          <w:sz w:val="24"/>
        </w:rPr>
        <w:t>；</w:t>
      </w:r>
    </w:p>
    <w:p w14:paraId="53BE4DCF" w14:textId="77777777" w:rsidR="00FC7A91"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提供财务资助</w:t>
      </w:r>
      <w:r w:rsidR="00FC7A91">
        <w:rPr>
          <w:rFonts w:hAnsi="宋体" w:hint="eastAsia"/>
          <w:sz w:val="24"/>
        </w:rPr>
        <w:t>；</w:t>
      </w:r>
    </w:p>
    <w:p w14:paraId="46BBDC89" w14:textId="77777777" w:rsidR="00FC7A91"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提供担保</w:t>
      </w:r>
      <w:r w:rsidR="00FC7A91">
        <w:rPr>
          <w:rFonts w:hAnsi="宋体" w:hint="eastAsia"/>
          <w:sz w:val="24"/>
        </w:rPr>
        <w:t>；</w:t>
      </w:r>
    </w:p>
    <w:p w14:paraId="1AFC5242" w14:textId="7F913EFE" w:rsidR="00A070F7" w:rsidRPr="005918E6"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5918E6">
        <w:rPr>
          <w:rFonts w:hAnsi="宋体" w:hint="eastAsia"/>
          <w:sz w:val="24"/>
        </w:rPr>
        <w:t>租入或租出资产</w:t>
      </w:r>
      <w:r w:rsidR="00FC7A91" w:rsidRPr="005918E6">
        <w:rPr>
          <w:rFonts w:hAnsi="宋体" w:hint="eastAsia"/>
          <w:sz w:val="24"/>
        </w:rPr>
        <w:t>；</w:t>
      </w:r>
    </w:p>
    <w:p w14:paraId="47C7602A" w14:textId="69C35AE9" w:rsidR="00FC7A91" w:rsidRDefault="00AD76B3" w:rsidP="00A77165">
      <w:pPr>
        <w:numPr>
          <w:ilvl w:val="4"/>
          <w:numId w:val="2"/>
        </w:numPr>
        <w:tabs>
          <w:tab w:val="clear" w:pos="2940"/>
          <w:tab w:val="num" w:pos="2310"/>
        </w:tabs>
        <w:adjustRightInd w:val="0"/>
        <w:snapToGrid w:val="0"/>
        <w:spacing w:line="300" w:lineRule="auto"/>
        <w:ind w:left="2313" w:hanging="737"/>
        <w:rPr>
          <w:rFonts w:hAnsi="宋体"/>
          <w:sz w:val="24"/>
        </w:rPr>
      </w:pPr>
      <w:r w:rsidRPr="00AD76B3">
        <w:rPr>
          <w:rFonts w:hAnsi="宋体" w:hint="eastAsia"/>
          <w:sz w:val="24"/>
        </w:rPr>
        <w:t>签订管理方面的合同（含委托经营、受托经营等）</w:t>
      </w:r>
      <w:r w:rsidR="00FC7A91">
        <w:rPr>
          <w:rFonts w:hAnsi="宋体" w:hint="eastAsia"/>
          <w:sz w:val="24"/>
        </w:rPr>
        <w:t>；</w:t>
      </w:r>
    </w:p>
    <w:p w14:paraId="46C10FF6" w14:textId="77777777" w:rsidR="00FC7A91"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赠与或受赠资产</w:t>
      </w:r>
      <w:r w:rsidR="00FC7A91">
        <w:rPr>
          <w:rFonts w:hAnsi="宋体" w:hint="eastAsia"/>
          <w:sz w:val="24"/>
        </w:rPr>
        <w:t>；</w:t>
      </w:r>
    </w:p>
    <w:p w14:paraId="778E2F00" w14:textId="77777777" w:rsidR="00FC7A91" w:rsidRDefault="002650D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债权或债务重组</w:t>
      </w:r>
      <w:r w:rsidR="00FC7A91">
        <w:rPr>
          <w:rFonts w:hAnsi="宋体" w:hint="eastAsia"/>
          <w:sz w:val="24"/>
        </w:rPr>
        <w:t>；</w:t>
      </w:r>
    </w:p>
    <w:p w14:paraId="24ADFCA7" w14:textId="77777777" w:rsidR="00AD76B3" w:rsidRDefault="00AD76B3" w:rsidP="00A77165">
      <w:pPr>
        <w:numPr>
          <w:ilvl w:val="4"/>
          <w:numId w:val="2"/>
        </w:numPr>
        <w:tabs>
          <w:tab w:val="clear" w:pos="2940"/>
          <w:tab w:val="num" w:pos="2310"/>
        </w:tabs>
        <w:adjustRightInd w:val="0"/>
        <w:snapToGrid w:val="0"/>
        <w:spacing w:line="300" w:lineRule="auto"/>
        <w:ind w:left="2313" w:hanging="737"/>
        <w:rPr>
          <w:rFonts w:hAnsi="宋体"/>
          <w:sz w:val="24"/>
        </w:rPr>
      </w:pPr>
      <w:r w:rsidRPr="00AD76B3">
        <w:rPr>
          <w:rFonts w:hAnsi="宋体" w:hint="eastAsia"/>
          <w:sz w:val="24"/>
        </w:rPr>
        <w:t>研究与开发项目的转移</w:t>
      </w:r>
      <w:r>
        <w:rPr>
          <w:rFonts w:hAnsi="宋体" w:hint="eastAsia"/>
          <w:sz w:val="24"/>
        </w:rPr>
        <w:t>；</w:t>
      </w:r>
    </w:p>
    <w:p w14:paraId="41C24AA4" w14:textId="7CFABDFE" w:rsidR="000140C0" w:rsidRDefault="000140C0" w:rsidP="00A77165">
      <w:pPr>
        <w:numPr>
          <w:ilvl w:val="4"/>
          <w:numId w:val="2"/>
        </w:numPr>
        <w:tabs>
          <w:tab w:val="clear" w:pos="2940"/>
          <w:tab w:val="num" w:pos="2310"/>
        </w:tabs>
        <w:adjustRightInd w:val="0"/>
        <w:snapToGrid w:val="0"/>
        <w:spacing w:line="300" w:lineRule="auto"/>
        <w:ind w:left="2313" w:hanging="737"/>
        <w:rPr>
          <w:rFonts w:hAnsi="宋体"/>
          <w:sz w:val="24"/>
        </w:rPr>
      </w:pPr>
      <w:r w:rsidRPr="00810490">
        <w:rPr>
          <w:rFonts w:hAnsi="宋体" w:hint="eastAsia"/>
          <w:sz w:val="24"/>
        </w:rPr>
        <w:t>签订许可协议</w:t>
      </w:r>
      <w:r>
        <w:rPr>
          <w:rFonts w:hAnsi="宋体" w:hint="eastAsia"/>
          <w:sz w:val="24"/>
        </w:rPr>
        <w:t>；</w:t>
      </w:r>
    </w:p>
    <w:p w14:paraId="4C42C25D" w14:textId="77777777" w:rsidR="00907604" w:rsidRPr="00810490" w:rsidRDefault="00907604" w:rsidP="00A77165">
      <w:pPr>
        <w:numPr>
          <w:ilvl w:val="4"/>
          <w:numId w:val="2"/>
        </w:numPr>
        <w:tabs>
          <w:tab w:val="clear" w:pos="2940"/>
          <w:tab w:val="num" w:pos="2310"/>
          <w:tab w:val="left" w:pos="2625"/>
        </w:tabs>
        <w:adjustRightInd w:val="0"/>
        <w:snapToGrid w:val="0"/>
        <w:spacing w:line="300" w:lineRule="auto"/>
        <w:ind w:left="2313" w:hanging="737"/>
        <w:rPr>
          <w:rFonts w:hAnsi="宋体"/>
          <w:sz w:val="24"/>
        </w:rPr>
      </w:pPr>
      <w:r w:rsidRPr="00810490">
        <w:rPr>
          <w:rFonts w:hAnsi="宋体" w:hint="eastAsia"/>
          <w:sz w:val="24"/>
        </w:rPr>
        <w:t>购买原材料、燃料、动力；</w:t>
      </w:r>
    </w:p>
    <w:p w14:paraId="38274E7D" w14:textId="77777777" w:rsidR="00E13918" w:rsidRPr="00810490" w:rsidRDefault="00907604" w:rsidP="00A77165">
      <w:pPr>
        <w:numPr>
          <w:ilvl w:val="4"/>
          <w:numId w:val="2"/>
        </w:numPr>
        <w:tabs>
          <w:tab w:val="clear" w:pos="2940"/>
          <w:tab w:val="num" w:pos="2310"/>
          <w:tab w:val="left" w:pos="2625"/>
        </w:tabs>
        <w:adjustRightInd w:val="0"/>
        <w:snapToGrid w:val="0"/>
        <w:spacing w:line="300" w:lineRule="auto"/>
        <w:ind w:left="2313" w:hanging="737"/>
        <w:rPr>
          <w:rFonts w:hAnsi="宋体"/>
          <w:sz w:val="24"/>
        </w:rPr>
      </w:pPr>
      <w:r w:rsidRPr="00810490">
        <w:rPr>
          <w:rFonts w:hAnsi="宋体" w:hint="eastAsia"/>
          <w:sz w:val="24"/>
        </w:rPr>
        <w:t>销售产品、商品</w:t>
      </w:r>
      <w:r w:rsidR="00E13918" w:rsidRPr="00810490">
        <w:rPr>
          <w:rFonts w:hAnsi="宋体"/>
          <w:sz w:val="24"/>
        </w:rPr>
        <w:t>；</w:t>
      </w:r>
    </w:p>
    <w:p w14:paraId="56FAF00B" w14:textId="77777777" w:rsidR="00E13918" w:rsidRPr="00810490" w:rsidRDefault="00E13918" w:rsidP="00A77165">
      <w:pPr>
        <w:numPr>
          <w:ilvl w:val="4"/>
          <w:numId w:val="2"/>
        </w:numPr>
        <w:tabs>
          <w:tab w:val="clear" w:pos="2940"/>
          <w:tab w:val="num" w:pos="2310"/>
          <w:tab w:val="left" w:pos="2625"/>
        </w:tabs>
        <w:adjustRightInd w:val="0"/>
        <w:snapToGrid w:val="0"/>
        <w:spacing w:line="300" w:lineRule="auto"/>
        <w:ind w:left="2313" w:hanging="737"/>
        <w:rPr>
          <w:rFonts w:hAnsi="宋体"/>
          <w:sz w:val="24"/>
        </w:rPr>
      </w:pPr>
      <w:r w:rsidRPr="00810490">
        <w:rPr>
          <w:rFonts w:hAnsi="宋体"/>
          <w:sz w:val="24"/>
        </w:rPr>
        <w:t>提供或</w:t>
      </w:r>
      <w:r w:rsidR="000140C0">
        <w:rPr>
          <w:rFonts w:hAnsi="宋体" w:hint="eastAsia"/>
          <w:sz w:val="24"/>
        </w:rPr>
        <w:t>者</w:t>
      </w:r>
      <w:r w:rsidRPr="00810490">
        <w:rPr>
          <w:rFonts w:hAnsi="宋体"/>
          <w:sz w:val="24"/>
        </w:rPr>
        <w:t>接受劳务；</w:t>
      </w:r>
    </w:p>
    <w:p w14:paraId="73D7BFA4" w14:textId="77777777" w:rsidR="00E13918" w:rsidRDefault="00907604" w:rsidP="00A77165">
      <w:pPr>
        <w:numPr>
          <w:ilvl w:val="4"/>
          <w:numId w:val="2"/>
        </w:numPr>
        <w:tabs>
          <w:tab w:val="clear" w:pos="2940"/>
          <w:tab w:val="num" w:pos="2310"/>
          <w:tab w:val="left" w:pos="2625"/>
        </w:tabs>
        <w:adjustRightInd w:val="0"/>
        <w:snapToGrid w:val="0"/>
        <w:spacing w:line="300" w:lineRule="auto"/>
        <w:ind w:left="2313" w:hanging="737"/>
        <w:rPr>
          <w:rFonts w:hAnsi="宋体"/>
          <w:sz w:val="24"/>
        </w:rPr>
      </w:pPr>
      <w:r w:rsidRPr="00810490">
        <w:rPr>
          <w:rFonts w:hAnsi="宋体" w:hint="eastAsia"/>
          <w:sz w:val="24"/>
        </w:rPr>
        <w:t>委托或</w:t>
      </w:r>
      <w:r w:rsidR="000140C0">
        <w:rPr>
          <w:rFonts w:hAnsi="宋体" w:hint="eastAsia"/>
          <w:sz w:val="24"/>
        </w:rPr>
        <w:t>者</w:t>
      </w:r>
      <w:r w:rsidRPr="00810490">
        <w:rPr>
          <w:rFonts w:hAnsi="宋体" w:hint="eastAsia"/>
          <w:sz w:val="24"/>
        </w:rPr>
        <w:t>受托销售</w:t>
      </w:r>
      <w:r w:rsidR="00E13918" w:rsidRPr="00810490">
        <w:rPr>
          <w:rFonts w:hAnsi="宋体"/>
          <w:sz w:val="24"/>
        </w:rPr>
        <w:t>；</w:t>
      </w:r>
    </w:p>
    <w:p w14:paraId="49B1E0E7" w14:textId="77777777" w:rsidR="00AD76B3" w:rsidRPr="00AD76B3" w:rsidRDefault="00907604" w:rsidP="00A77165">
      <w:pPr>
        <w:numPr>
          <w:ilvl w:val="4"/>
          <w:numId w:val="2"/>
        </w:numPr>
        <w:tabs>
          <w:tab w:val="clear" w:pos="2940"/>
          <w:tab w:val="num" w:pos="2310"/>
          <w:tab w:val="left" w:pos="2625"/>
        </w:tabs>
        <w:adjustRightInd w:val="0"/>
        <w:snapToGrid w:val="0"/>
        <w:spacing w:line="300" w:lineRule="auto"/>
        <w:ind w:left="2313" w:hanging="737"/>
        <w:rPr>
          <w:rFonts w:hAnsi="宋体"/>
          <w:sz w:val="24"/>
        </w:rPr>
      </w:pPr>
      <w:r w:rsidRPr="00AD76B3">
        <w:rPr>
          <w:rFonts w:hAnsi="宋体" w:hint="eastAsia"/>
          <w:sz w:val="24"/>
        </w:rPr>
        <w:t>关联双方共同投资</w:t>
      </w:r>
      <w:r w:rsidR="00E13918" w:rsidRPr="00AD76B3">
        <w:rPr>
          <w:rFonts w:hAnsi="宋体"/>
          <w:sz w:val="24"/>
        </w:rPr>
        <w:t>；</w:t>
      </w:r>
    </w:p>
    <w:p w14:paraId="480DD56F" w14:textId="541920F2" w:rsidR="00907604" w:rsidRPr="00810490" w:rsidRDefault="00205DE0" w:rsidP="00A77165">
      <w:pPr>
        <w:numPr>
          <w:ilvl w:val="4"/>
          <w:numId w:val="2"/>
        </w:numPr>
        <w:tabs>
          <w:tab w:val="clear" w:pos="2940"/>
          <w:tab w:val="num" w:pos="2625"/>
        </w:tabs>
        <w:adjustRightInd w:val="0"/>
        <w:snapToGrid w:val="0"/>
        <w:spacing w:line="300" w:lineRule="auto"/>
        <w:ind w:left="2625" w:hanging="1049"/>
        <w:rPr>
          <w:rFonts w:hAnsi="宋体"/>
          <w:sz w:val="24"/>
        </w:rPr>
      </w:pPr>
      <w:r>
        <w:rPr>
          <w:rFonts w:hAnsi="宋体" w:hint="eastAsia"/>
          <w:sz w:val="24"/>
        </w:rPr>
        <w:lastRenderedPageBreak/>
        <w:t>中国证监会或</w:t>
      </w:r>
      <w:r w:rsidR="008C3CF0">
        <w:rPr>
          <w:rFonts w:hAnsi="宋体" w:hint="eastAsia"/>
          <w:sz w:val="24"/>
        </w:rPr>
        <w:t>深圳证券交易所</w:t>
      </w:r>
      <w:r>
        <w:rPr>
          <w:rFonts w:hAnsi="宋体" w:hint="eastAsia"/>
          <w:sz w:val="24"/>
        </w:rPr>
        <w:t>根据实质重于形式原则认定的其他通过约定可能引致资源或者义务转移的事项</w:t>
      </w:r>
      <w:r w:rsidR="00907604" w:rsidRPr="00810490">
        <w:rPr>
          <w:rFonts w:hAnsi="宋体" w:hint="eastAsia"/>
          <w:sz w:val="24"/>
        </w:rPr>
        <w:t>；</w:t>
      </w:r>
    </w:p>
    <w:p w14:paraId="0A345B96" w14:textId="6311D8CD" w:rsidR="00FC7A91" w:rsidRPr="00A77165" w:rsidRDefault="00E13918" w:rsidP="00A77165">
      <w:pPr>
        <w:numPr>
          <w:ilvl w:val="4"/>
          <w:numId w:val="2"/>
        </w:numPr>
        <w:tabs>
          <w:tab w:val="clear" w:pos="2940"/>
          <w:tab w:val="num" w:pos="2625"/>
        </w:tabs>
        <w:adjustRightInd w:val="0"/>
        <w:snapToGrid w:val="0"/>
        <w:spacing w:line="300" w:lineRule="auto"/>
        <w:ind w:left="2625" w:hanging="1050"/>
        <w:rPr>
          <w:rFonts w:hAnsi="宋体"/>
        </w:rPr>
      </w:pPr>
      <w:r w:rsidRPr="00810490">
        <w:rPr>
          <w:rFonts w:hAnsi="宋体"/>
          <w:sz w:val="24"/>
        </w:rPr>
        <w:t>中国证监会及</w:t>
      </w:r>
      <w:r w:rsidR="008C3CF0">
        <w:rPr>
          <w:rFonts w:hAnsi="宋体" w:hint="eastAsia"/>
          <w:sz w:val="24"/>
        </w:rPr>
        <w:t>深圳证券交易所</w:t>
      </w:r>
      <w:r w:rsidRPr="00810490">
        <w:rPr>
          <w:rFonts w:hAnsi="宋体"/>
          <w:sz w:val="24"/>
        </w:rPr>
        <w:t>认为应当属于关联交易的其他事项。</w:t>
      </w:r>
    </w:p>
    <w:p w14:paraId="41366DA4" w14:textId="228A1AD8" w:rsidR="00FC7A91" w:rsidRPr="00C3476E" w:rsidRDefault="00FC7A91"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关联交易活动应当遵循公开、公平、公正的商业原则。公司应当采取有效措施防止关联</w:t>
      </w:r>
      <w:r w:rsidR="00BE7028">
        <w:rPr>
          <w:rFonts w:hAnsi="宋体" w:hint="eastAsia"/>
          <w:szCs w:val="24"/>
        </w:rPr>
        <w:t>人</w:t>
      </w:r>
      <w:r>
        <w:rPr>
          <w:rFonts w:hAnsi="宋体" w:hint="eastAsia"/>
          <w:szCs w:val="24"/>
        </w:rPr>
        <w:t>以垄断采购和销售业务渠道等方式干预公司的经营，损害公司的利益。</w:t>
      </w:r>
      <w:r w:rsidR="001B22BC" w:rsidRPr="001B22BC">
        <w:rPr>
          <w:rFonts w:hAnsi="宋体" w:hint="eastAsia"/>
          <w:szCs w:val="24"/>
        </w:rPr>
        <w:t>关联交易应当具有商业实质，价格应当公允。</w:t>
      </w:r>
    </w:p>
    <w:p w14:paraId="60191181" w14:textId="77777777" w:rsidR="00FC7A91" w:rsidRDefault="00FC7A91" w:rsidP="00FC7A91">
      <w:pPr>
        <w:pStyle w:val="a3"/>
        <w:adjustRightInd w:val="0"/>
        <w:snapToGrid w:val="0"/>
        <w:spacing w:line="300" w:lineRule="auto"/>
        <w:rPr>
          <w:rFonts w:hAnsi="宋体"/>
          <w:szCs w:val="24"/>
        </w:rPr>
      </w:pPr>
    </w:p>
    <w:p w14:paraId="3CC17567" w14:textId="77777777" w:rsidR="00790FF2" w:rsidRPr="007F0AE6" w:rsidRDefault="00790FF2" w:rsidP="00790FF2">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2" w:name="_Toc58596693"/>
      <w:r>
        <w:rPr>
          <w:rFonts w:hint="eastAsia"/>
          <w:b/>
          <w:color w:val="000000"/>
          <w:szCs w:val="18"/>
        </w:rPr>
        <w:t>关联交易定价原则</w:t>
      </w:r>
      <w:bookmarkEnd w:id="12"/>
    </w:p>
    <w:p w14:paraId="64C1CDB4" w14:textId="77777777" w:rsidR="00FC7A91" w:rsidRDefault="00FC7A91" w:rsidP="00FC7A91">
      <w:pPr>
        <w:pStyle w:val="a3"/>
        <w:adjustRightInd w:val="0"/>
        <w:snapToGrid w:val="0"/>
        <w:spacing w:line="300" w:lineRule="auto"/>
        <w:rPr>
          <w:rFonts w:hAnsi="宋体"/>
          <w:szCs w:val="24"/>
        </w:rPr>
      </w:pPr>
    </w:p>
    <w:p w14:paraId="06341BAB" w14:textId="2734837F" w:rsidR="00717086" w:rsidRPr="00C3476E" w:rsidRDefault="00AC1016"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公司进行关联交易应当签订书面协议，明确关联交易的定价政策。关联交易执行过程中，协议中交易价格等主要条款发生重大变化的，公司应当按照变更后的交易金额重新履行相应的审批程序。</w:t>
      </w:r>
    </w:p>
    <w:p w14:paraId="1816284B" w14:textId="77777777" w:rsidR="00FC7A91" w:rsidRPr="00AC1016" w:rsidRDefault="00AC1016"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关联交易定价应当公允，参照下列原则执行：</w:t>
      </w:r>
    </w:p>
    <w:p w14:paraId="25148F6D" w14:textId="77777777" w:rsidR="00CC3995" w:rsidRPr="00AC1016" w:rsidRDefault="00AC101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交易事项实行政府定价的，可以直接适用该价格</w:t>
      </w:r>
      <w:r w:rsidR="00CC3995" w:rsidRPr="00AC1016">
        <w:rPr>
          <w:rFonts w:hAnsi="宋体" w:hint="eastAsia"/>
          <w:sz w:val="24"/>
        </w:rPr>
        <w:t>。</w:t>
      </w:r>
    </w:p>
    <w:p w14:paraId="20CF1BB2" w14:textId="77777777" w:rsidR="00CC3995" w:rsidRDefault="00AC101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交易事项实行政府指导价的，可以在政府指导价的范围内合理确定交易价格</w:t>
      </w:r>
      <w:r w:rsidR="00CC3995" w:rsidRPr="00AC1016">
        <w:rPr>
          <w:rFonts w:hAnsi="宋体" w:hint="eastAsia"/>
          <w:sz w:val="24"/>
        </w:rPr>
        <w:t>。</w:t>
      </w:r>
    </w:p>
    <w:p w14:paraId="44664000" w14:textId="77777777" w:rsidR="00AC1016" w:rsidRDefault="00AC101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除实行政府定价或政府指导价外，交易事项有可比的</w:t>
      </w:r>
      <w:proofErr w:type="gramStart"/>
      <w:r>
        <w:rPr>
          <w:rFonts w:hAnsi="宋体" w:hint="eastAsia"/>
          <w:sz w:val="24"/>
        </w:rPr>
        <w:t>独立第三</w:t>
      </w:r>
      <w:proofErr w:type="gramEnd"/>
      <w:r>
        <w:rPr>
          <w:rFonts w:hAnsi="宋体" w:hint="eastAsia"/>
          <w:sz w:val="24"/>
        </w:rPr>
        <w:t>方的市场价格或收费标准的，可以优先参考该价格或标准确定交易价格；</w:t>
      </w:r>
    </w:p>
    <w:p w14:paraId="21B20CA7" w14:textId="77777777" w:rsidR="00AC1016" w:rsidRDefault="00AC101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关联事项无可比的</w:t>
      </w:r>
      <w:proofErr w:type="gramStart"/>
      <w:r>
        <w:rPr>
          <w:rFonts w:hAnsi="宋体" w:hint="eastAsia"/>
          <w:sz w:val="24"/>
        </w:rPr>
        <w:t>独立第三</w:t>
      </w:r>
      <w:proofErr w:type="gramEnd"/>
      <w:r>
        <w:rPr>
          <w:rFonts w:hAnsi="宋体" w:hint="eastAsia"/>
          <w:sz w:val="24"/>
        </w:rPr>
        <w:t>方市场价格的，交易定价可以参考关联方与独立于关联方的第三方发生非关联交易价格确定；</w:t>
      </w:r>
    </w:p>
    <w:p w14:paraId="3E95911D" w14:textId="79615489" w:rsidR="00CA3933" w:rsidRPr="00CC3995" w:rsidRDefault="00AC101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既无</w:t>
      </w:r>
      <w:proofErr w:type="gramStart"/>
      <w:r>
        <w:rPr>
          <w:rFonts w:hAnsi="宋体" w:hint="eastAsia"/>
          <w:sz w:val="24"/>
        </w:rPr>
        <w:t>独立第三</w:t>
      </w:r>
      <w:proofErr w:type="gramEnd"/>
      <w:r>
        <w:rPr>
          <w:rFonts w:hAnsi="宋体" w:hint="eastAsia"/>
          <w:sz w:val="24"/>
        </w:rPr>
        <w:t>方的市场价格，也无独立的非关联交易价格可供参考的，可以合理的构成价格作为定价的依据，构成价格为合理成本费用加合理利润。</w:t>
      </w:r>
    </w:p>
    <w:p w14:paraId="0AECD749" w14:textId="45AD141D" w:rsidR="00FC7A91" w:rsidRDefault="00CA3933"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公司按照</w:t>
      </w:r>
      <w:r w:rsidR="002F30E1" w:rsidRPr="004F2350">
        <w:rPr>
          <w:rFonts w:hint="eastAsia"/>
          <w:szCs w:val="24"/>
        </w:rPr>
        <w:t>第</w:t>
      </w:r>
      <w:r w:rsidR="002F30E1" w:rsidRPr="004F2350">
        <w:rPr>
          <w:szCs w:val="24"/>
        </w:rPr>
        <w:t>十三</w:t>
      </w:r>
      <w:r w:rsidRPr="004F2350">
        <w:rPr>
          <w:rFonts w:hint="eastAsia"/>
          <w:szCs w:val="24"/>
        </w:rPr>
        <w:t>条</w:t>
      </w:r>
      <w:r>
        <w:rPr>
          <w:rFonts w:hint="eastAsia"/>
          <w:szCs w:val="24"/>
        </w:rPr>
        <w:t>第（三）项、第（四）项或者第（五）</w:t>
      </w:r>
      <w:proofErr w:type="gramStart"/>
      <w:r>
        <w:rPr>
          <w:rFonts w:hint="eastAsia"/>
          <w:szCs w:val="24"/>
        </w:rPr>
        <w:t>项确定</w:t>
      </w:r>
      <w:proofErr w:type="gramEnd"/>
      <w:r>
        <w:rPr>
          <w:rFonts w:hint="eastAsia"/>
          <w:szCs w:val="24"/>
        </w:rPr>
        <w:t>关联交易价格时，可以视不同的关联交易情形采用下列定价方法：</w:t>
      </w:r>
    </w:p>
    <w:p w14:paraId="3B0BC584" w14:textId="77777777" w:rsidR="00CA3933" w:rsidRDefault="00CA3933" w:rsidP="00A77165">
      <w:pPr>
        <w:pStyle w:val="a3"/>
        <w:numPr>
          <w:ilvl w:val="4"/>
          <w:numId w:val="2"/>
        </w:numPr>
        <w:tabs>
          <w:tab w:val="clear" w:pos="2940"/>
          <w:tab w:val="num" w:pos="2310"/>
        </w:tabs>
        <w:adjustRightInd w:val="0"/>
        <w:snapToGrid w:val="0"/>
        <w:spacing w:line="300" w:lineRule="auto"/>
        <w:ind w:left="2310" w:hanging="735"/>
        <w:rPr>
          <w:szCs w:val="24"/>
        </w:rPr>
      </w:pPr>
      <w:r>
        <w:rPr>
          <w:rFonts w:hint="eastAsia"/>
          <w:szCs w:val="24"/>
        </w:rPr>
        <w:t>成本加成法</w:t>
      </w:r>
      <w:r w:rsidR="00C97535">
        <w:rPr>
          <w:rFonts w:hint="eastAsia"/>
          <w:szCs w:val="24"/>
        </w:rPr>
        <w:t>，以关联交易发生的合理成本加上可比非关联交易的毛利定价。适</w:t>
      </w:r>
      <w:r w:rsidR="004759C4">
        <w:rPr>
          <w:rFonts w:hint="eastAsia"/>
          <w:szCs w:val="24"/>
        </w:rPr>
        <w:t>用</w:t>
      </w:r>
      <w:r w:rsidR="00C97535">
        <w:rPr>
          <w:rFonts w:hint="eastAsia"/>
          <w:szCs w:val="24"/>
        </w:rPr>
        <w:t>于采购、销售、有形资产的转让和使用、劳务提供、资金融通等关联交易。</w:t>
      </w:r>
    </w:p>
    <w:p w14:paraId="4DA5230F" w14:textId="77777777" w:rsidR="00CA3933" w:rsidRDefault="00C97535" w:rsidP="00A77165">
      <w:pPr>
        <w:pStyle w:val="a3"/>
        <w:numPr>
          <w:ilvl w:val="4"/>
          <w:numId w:val="2"/>
        </w:numPr>
        <w:tabs>
          <w:tab w:val="clear" w:pos="2940"/>
          <w:tab w:val="num" w:pos="2310"/>
        </w:tabs>
        <w:adjustRightInd w:val="0"/>
        <w:snapToGrid w:val="0"/>
        <w:spacing w:line="300" w:lineRule="auto"/>
        <w:ind w:left="2310" w:hanging="735"/>
        <w:rPr>
          <w:szCs w:val="24"/>
        </w:rPr>
      </w:pPr>
      <w:r>
        <w:rPr>
          <w:rFonts w:hint="eastAsia"/>
          <w:szCs w:val="24"/>
        </w:rPr>
        <w:t>再销售价格法，以关联方购进商品再销售给非关联方的价格减去可比非关联交易毛利后的金额作为关联方购进商品的公平成交价格。适用于再销售者未对商品进行改变外型、性能、结构或更换商标等实质性增值加工的简单加工或单纯的购销业务。</w:t>
      </w:r>
    </w:p>
    <w:p w14:paraId="533EC293" w14:textId="77777777" w:rsidR="00C97535" w:rsidRDefault="00C97535" w:rsidP="00A77165">
      <w:pPr>
        <w:pStyle w:val="a3"/>
        <w:numPr>
          <w:ilvl w:val="4"/>
          <w:numId w:val="2"/>
        </w:numPr>
        <w:tabs>
          <w:tab w:val="clear" w:pos="2940"/>
          <w:tab w:val="num" w:pos="2310"/>
        </w:tabs>
        <w:adjustRightInd w:val="0"/>
        <w:snapToGrid w:val="0"/>
        <w:spacing w:line="300" w:lineRule="auto"/>
        <w:ind w:left="2310" w:hanging="735"/>
        <w:rPr>
          <w:szCs w:val="24"/>
        </w:rPr>
      </w:pPr>
      <w:r>
        <w:rPr>
          <w:rFonts w:hint="eastAsia"/>
          <w:szCs w:val="24"/>
        </w:rPr>
        <w:t>可比非受控价格法，以非关联方之间进行的与关联交易相同或类似业务活动所收取的价格定价。适用于所有类型的关联交易。</w:t>
      </w:r>
    </w:p>
    <w:p w14:paraId="29BB7039" w14:textId="77777777" w:rsidR="00C97535" w:rsidRDefault="00C97535" w:rsidP="00A77165">
      <w:pPr>
        <w:pStyle w:val="a3"/>
        <w:numPr>
          <w:ilvl w:val="4"/>
          <w:numId w:val="2"/>
        </w:numPr>
        <w:tabs>
          <w:tab w:val="clear" w:pos="2940"/>
          <w:tab w:val="num" w:pos="2310"/>
        </w:tabs>
        <w:adjustRightInd w:val="0"/>
        <w:snapToGrid w:val="0"/>
        <w:spacing w:line="300" w:lineRule="auto"/>
        <w:ind w:left="2310" w:hanging="735"/>
        <w:rPr>
          <w:szCs w:val="24"/>
        </w:rPr>
      </w:pPr>
      <w:r>
        <w:rPr>
          <w:rFonts w:hint="eastAsia"/>
          <w:szCs w:val="24"/>
        </w:rPr>
        <w:t>交易净利润法，</w:t>
      </w:r>
      <w:r w:rsidR="007579C7">
        <w:rPr>
          <w:rFonts w:hint="eastAsia"/>
          <w:szCs w:val="24"/>
        </w:rPr>
        <w:t>以</w:t>
      </w:r>
      <w:r>
        <w:rPr>
          <w:rFonts w:hint="eastAsia"/>
          <w:szCs w:val="24"/>
        </w:rPr>
        <w:t>可比</w:t>
      </w:r>
      <w:r w:rsidR="00B86829">
        <w:rPr>
          <w:rFonts w:hint="eastAsia"/>
          <w:szCs w:val="24"/>
        </w:rPr>
        <w:t>非关联交易的利润水平指标确定关联交易的净利润。适用于采购、销售、有形资产的转让和使用、劳务提供等关联交易。</w:t>
      </w:r>
    </w:p>
    <w:p w14:paraId="5291C7F0" w14:textId="25F4FE1D" w:rsidR="00717086" w:rsidRPr="00C3476E" w:rsidRDefault="00B86829" w:rsidP="00A77165">
      <w:pPr>
        <w:pStyle w:val="a3"/>
        <w:numPr>
          <w:ilvl w:val="4"/>
          <w:numId w:val="2"/>
        </w:numPr>
        <w:tabs>
          <w:tab w:val="clear" w:pos="2940"/>
          <w:tab w:val="num" w:pos="2310"/>
        </w:tabs>
        <w:adjustRightInd w:val="0"/>
        <w:snapToGrid w:val="0"/>
        <w:spacing w:line="300" w:lineRule="auto"/>
        <w:ind w:left="2310" w:hanging="735"/>
        <w:rPr>
          <w:szCs w:val="24"/>
        </w:rPr>
      </w:pPr>
      <w:r>
        <w:rPr>
          <w:rFonts w:hint="eastAsia"/>
          <w:szCs w:val="24"/>
        </w:rPr>
        <w:lastRenderedPageBreak/>
        <w:t>利润分割法，根据公司与其关联方对关联交易合并利润的贡献计算各自应该分配的利润额。适用于各参与方关联交易高度</w:t>
      </w:r>
      <w:proofErr w:type="gramStart"/>
      <w:r>
        <w:rPr>
          <w:rFonts w:hint="eastAsia"/>
          <w:szCs w:val="24"/>
        </w:rPr>
        <w:t>整合且</w:t>
      </w:r>
      <w:proofErr w:type="gramEnd"/>
      <w:r>
        <w:rPr>
          <w:rFonts w:hint="eastAsia"/>
          <w:szCs w:val="24"/>
        </w:rPr>
        <w:t>难以单独评估各方交易结果的情况。</w:t>
      </w:r>
    </w:p>
    <w:p w14:paraId="2AAB4DA3" w14:textId="42C55934" w:rsidR="00FC7A91" w:rsidRPr="00C3476E" w:rsidRDefault="00CA3933"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int="eastAsia"/>
          <w:szCs w:val="24"/>
        </w:rPr>
        <w:t>公司关联交易无法按照上述原则和方法定价的，应当披露该关联交易价格的确定原则及其方法，并对该定价的公允性</w:t>
      </w:r>
      <w:proofErr w:type="gramStart"/>
      <w:r>
        <w:rPr>
          <w:rFonts w:hint="eastAsia"/>
          <w:szCs w:val="24"/>
        </w:rPr>
        <w:t>作出</w:t>
      </w:r>
      <w:proofErr w:type="gramEnd"/>
      <w:r>
        <w:rPr>
          <w:rFonts w:hint="eastAsia"/>
          <w:szCs w:val="24"/>
        </w:rPr>
        <w:t>说明。</w:t>
      </w:r>
    </w:p>
    <w:p w14:paraId="08CE2336" w14:textId="77777777" w:rsidR="00717086" w:rsidRDefault="00717086" w:rsidP="00FC7A91">
      <w:pPr>
        <w:pStyle w:val="a3"/>
        <w:adjustRightInd w:val="0"/>
        <w:snapToGrid w:val="0"/>
        <w:spacing w:line="300" w:lineRule="auto"/>
        <w:rPr>
          <w:rFonts w:hAnsi="宋体"/>
          <w:szCs w:val="24"/>
        </w:rPr>
      </w:pPr>
    </w:p>
    <w:p w14:paraId="67297C8C" w14:textId="77777777" w:rsidR="00E13918" w:rsidRPr="00F45042" w:rsidRDefault="00DE1B53" w:rsidP="00DE1B53">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3" w:name="_Toc58596694"/>
      <w:r w:rsidR="00E13918" w:rsidRPr="00F45042">
        <w:rPr>
          <w:b/>
          <w:color w:val="000000"/>
          <w:szCs w:val="18"/>
        </w:rPr>
        <w:t>关联交易的决策</w:t>
      </w:r>
      <w:r w:rsidR="00A201D2" w:rsidRPr="00F45042">
        <w:rPr>
          <w:rFonts w:hint="eastAsia"/>
          <w:b/>
          <w:color w:val="000000"/>
          <w:szCs w:val="18"/>
        </w:rPr>
        <w:t>权限</w:t>
      </w:r>
      <w:bookmarkEnd w:id="13"/>
    </w:p>
    <w:p w14:paraId="3D9BEDF6" w14:textId="77777777" w:rsidR="00DE1B53" w:rsidRPr="00C3476E" w:rsidRDefault="00DE1B53" w:rsidP="00A77165"/>
    <w:p w14:paraId="2204CDD0" w14:textId="4347405B" w:rsidR="00A201D2" w:rsidRPr="00945385" w:rsidRDefault="00945385" w:rsidP="00A77165">
      <w:pPr>
        <w:pStyle w:val="a3"/>
        <w:numPr>
          <w:ilvl w:val="0"/>
          <w:numId w:val="2"/>
        </w:numPr>
        <w:tabs>
          <w:tab w:val="clear" w:pos="1545"/>
          <w:tab w:val="num" w:pos="1575"/>
        </w:tabs>
        <w:adjustRightInd w:val="0"/>
        <w:snapToGrid w:val="0"/>
        <w:spacing w:line="300" w:lineRule="auto"/>
        <w:ind w:left="1574" w:hangingChars="656" w:hanging="1574"/>
      </w:pPr>
      <w:r>
        <w:rPr>
          <w:rFonts w:hint="eastAsia"/>
        </w:rPr>
        <w:t>公司</w:t>
      </w:r>
      <w:r w:rsidR="00A201D2" w:rsidRPr="00945385">
        <w:rPr>
          <w:rFonts w:hint="eastAsia"/>
        </w:rPr>
        <w:t>与关联人发生的交易金额</w:t>
      </w:r>
      <w:r w:rsidR="007835ED">
        <w:rPr>
          <w:rFonts w:hint="eastAsia"/>
        </w:rPr>
        <w:t>在</w:t>
      </w:r>
      <w:r w:rsidR="00A201D2" w:rsidRPr="00945385">
        <w:rPr>
          <w:rFonts w:hint="eastAsia"/>
        </w:rPr>
        <w:t>人民币</w:t>
      </w:r>
      <w:r w:rsidR="00D55458">
        <w:rPr>
          <w:rFonts w:hint="eastAsia"/>
        </w:rPr>
        <w:t>3</w:t>
      </w:r>
      <w:r w:rsidR="00D55458" w:rsidRPr="00945385">
        <w:rPr>
          <w:rFonts w:hint="eastAsia"/>
        </w:rPr>
        <w:t>00</w:t>
      </w:r>
      <w:r w:rsidR="00A201D2" w:rsidRPr="00945385">
        <w:rPr>
          <w:rFonts w:hint="eastAsia"/>
        </w:rPr>
        <w:t>万元</w:t>
      </w:r>
      <w:r w:rsidR="007835ED">
        <w:rPr>
          <w:rFonts w:hint="eastAsia"/>
        </w:rPr>
        <w:t>以下</w:t>
      </w:r>
      <w:r w:rsidR="00F21D9F">
        <w:rPr>
          <w:rFonts w:hint="eastAsia"/>
        </w:rPr>
        <w:t>或</w:t>
      </w:r>
      <w:r w:rsidR="007835ED">
        <w:rPr>
          <w:rFonts w:hint="eastAsia"/>
        </w:rPr>
        <w:t>占</w:t>
      </w:r>
      <w:r w:rsidR="00A201D2" w:rsidRPr="00945385">
        <w:rPr>
          <w:rFonts w:hint="eastAsia"/>
        </w:rPr>
        <w:t>公司最近一期经审计净资产绝对值</w:t>
      </w:r>
      <w:r w:rsidR="00A201D2" w:rsidRPr="00945385">
        <w:rPr>
          <w:rFonts w:hint="eastAsia"/>
        </w:rPr>
        <w:t>0.5%</w:t>
      </w:r>
      <w:r w:rsidR="007835ED">
        <w:rPr>
          <w:rFonts w:hint="eastAsia"/>
        </w:rPr>
        <w:t>以下</w:t>
      </w:r>
      <w:r w:rsidR="00A201D2" w:rsidRPr="00945385">
        <w:rPr>
          <w:rFonts w:hint="eastAsia"/>
        </w:rPr>
        <w:t>的关联交易事项，由公司</w:t>
      </w:r>
      <w:r w:rsidR="00516E4F">
        <w:rPr>
          <w:rFonts w:hint="eastAsia"/>
        </w:rPr>
        <w:t>总裁</w:t>
      </w:r>
      <w:r w:rsidR="00A201D2" w:rsidRPr="00945385">
        <w:rPr>
          <w:rFonts w:hint="eastAsia"/>
        </w:rPr>
        <w:t>或</w:t>
      </w:r>
      <w:r w:rsidR="00DE257D">
        <w:rPr>
          <w:rFonts w:hint="eastAsia"/>
        </w:rPr>
        <w:t>总裁办公会</w:t>
      </w:r>
      <w:r w:rsidR="00A201D2" w:rsidRPr="00945385">
        <w:rPr>
          <w:rFonts w:hint="eastAsia"/>
        </w:rPr>
        <w:t>审议批准。</w:t>
      </w:r>
    </w:p>
    <w:p w14:paraId="3110EAFD" w14:textId="1F7CCC56" w:rsidR="005B269E" w:rsidRDefault="005B269E" w:rsidP="00A77165">
      <w:pPr>
        <w:adjustRightInd w:val="0"/>
        <w:snapToGrid w:val="0"/>
        <w:spacing w:line="300" w:lineRule="auto"/>
        <w:ind w:left="1576"/>
        <w:rPr>
          <w:color w:val="000000"/>
          <w:sz w:val="24"/>
        </w:rPr>
      </w:pPr>
      <w:r w:rsidRPr="005B269E">
        <w:rPr>
          <w:rFonts w:hint="eastAsia"/>
          <w:color w:val="000000"/>
          <w:sz w:val="24"/>
        </w:rPr>
        <w:t>公司不得</w:t>
      </w:r>
      <w:r>
        <w:rPr>
          <w:rFonts w:hint="eastAsia"/>
          <w:color w:val="000000"/>
          <w:sz w:val="24"/>
        </w:rPr>
        <w:t>直接或间接通过子公司向董事、监事和高级管理人员提供借款。</w:t>
      </w:r>
    </w:p>
    <w:p w14:paraId="1B0CB129" w14:textId="2B2D94AA" w:rsidR="00A201D2" w:rsidRPr="00C3476E" w:rsidRDefault="00945385"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sidRPr="00945385">
        <w:rPr>
          <w:rFonts w:hint="eastAsia"/>
        </w:rPr>
        <w:t>公司与</w:t>
      </w:r>
      <w:r>
        <w:rPr>
          <w:rFonts w:hint="eastAsia"/>
        </w:rPr>
        <w:t>关联人</w:t>
      </w:r>
      <w:r w:rsidR="000917EC">
        <w:rPr>
          <w:rFonts w:hint="eastAsia"/>
        </w:rPr>
        <w:t>发生的交易金额</w:t>
      </w:r>
      <w:r w:rsidR="007835ED">
        <w:rPr>
          <w:rFonts w:hint="eastAsia"/>
        </w:rPr>
        <w:t>超过</w:t>
      </w:r>
      <w:r w:rsidR="000917EC">
        <w:rPr>
          <w:rFonts w:hint="eastAsia"/>
        </w:rPr>
        <w:t>人民币</w:t>
      </w:r>
      <w:r w:rsidR="0041635F">
        <w:rPr>
          <w:rFonts w:hint="eastAsia"/>
        </w:rPr>
        <w:t>3</w:t>
      </w:r>
      <w:r w:rsidR="000917EC">
        <w:rPr>
          <w:rFonts w:hint="eastAsia"/>
        </w:rPr>
        <w:t>00</w:t>
      </w:r>
      <w:r w:rsidR="000917EC">
        <w:rPr>
          <w:rFonts w:hint="eastAsia"/>
        </w:rPr>
        <w:t>万元且</w:t>
      </w:r>
      <w:r w:rsidR="007835ED">
        <w:rPr>
          <w:rFonts w:hint="eastAsia"/>
        </w:rPr>
        <w:t>超过</w:t>
      </w:r>
      <w:r w:rsidR="000917EC">
        <w:rPr>
          <w:rFonts w:hint="eastAsia"/>
        </w:rPr>
        <w:t>公司最近一期经审计净资产绝对值</w:t>
      </w:r>
      <w:r w:rsidR="000917EC">
        <w:rPr>
          <w:rFonts w:hint="eastAsia"/>
        </w:rPr>
        <w:t>0.5%</w:t>
      </w:r>
      <w:r w:rsidR="000917EC">
        <w:rPr>
          <w:rFonts w:hint="eastAsia"/>
        </w:rPr>
        <w:t>，并低于人民币</w:t>
      </w:r>
      <w:r w:rsidR="0041635F">
        <w:rPr>
          <w:rFonts w:hint="eastAsia"/>
        </w:rPr>
        <w:t>3</w:t>
      </w:r>
      <w:r w:rsidR="00C40851">
        <w:rPr>
          <w:rFonts w:hint="eastAsia"/>
        </w:rPr>
        <w:t>,</w:t>
      </w:r>
      <w:r w:rsidR="000917EC">
        <w:rPr>
          <w:rFonts w:hint="eastAsia"/>
        </w:rPr>
        <w:t>000</w:t>
      </w:r>
      <w:r w:rsidR="000917EC">
        <w:rPr>
          <w:rFonts w:hint="eastAsia"/>
        </w:rPr>
        <w:t>万元或低于公司最近一期经审计净资产绝对值</w:t>
      </w:r>
      <w:r w:rsidR="000917EC">
        <w:rPr>
          <w:rFonts w:hint="eastAsia"/>
        </w:rPr>
        <w:t>5%</w:t>
      </w:r>
      <w:r w:rsidR="0075717D">
        <w:rPr>
          <w:rFonts w:hint="eastAsia"/>
        </w:rPr>
        <w:t>的关联交易事项，由董事会审议</w:t>
      </w:r>
      <w:r w:rsidR="000917EC">
        <w:rPr>
          <w:rFonts w:hint="eastAsia"/>
        </w:rPr>
        <w:t>批准。</w:t>
      </w:r>
    </w:p>
    <w:p w14:paraId="6C6A4859" w14:textId="4BFCB670" w:rsidR="000917EC" w:rsidRPr="00C3476E" w:rsidRDefault="000917EC"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公司与关联人发生的交易（</w:t>
      </w:r>
      <w:r w:rsidR="00F21D9F" w:rsidRPr="00F21D9F">
        <w:rPr>
          <w:rFonts w:hint="eastAsia"/>
          <w:szCs w:val="24"/>
        </w:rPr>
        <w:t>上市公司获赠现金资产和提供担保除外</w:t>
      </w:r>
      <w:r>
        <w:rPr>
          <w:rFonts w:hint="eastAsia"/>
          <w:szCs w:val="24"/>
        </w:rPr>
        <w:t>）金额达到人民币</w:t>
      </w:r>
      <w:r w:rsidR="00D55458">
        <w:rPr>
          <w:rFonts w:hint="eastAsia"/>
          <w:szCs w:val="24"/>
        </w:rPr>
        <w:t>3</w:t>
      </w:r>
      <w:r w:rsidR="00E20D7C">
        <w:rPr>
          <w:rFonts w:hint="eastAsia"/>
          <w:szCs w:val="24"/>
        </w:rPr>
        <w:t>,</w:t>
      </w:r>
      <w:r w:rsidR="00D55458" w:rsidRPr="00F45042">
        <w:rPr>
          <w:rFonts w:hint="eastAsia"/>
          <w:szCs w:val="24"/>
        </w:rPr>
        <w:t>000</w:t>
      </w:r>
      <w:r w:rsidRPr="00F45042">
        <w:rPr>
          <w:rFonts w:hint="eastAsia"/>
          <w:szCs w:val="24"/>
        </w:rPr>
        <w:t>万元以上</w:t>
      </w:r>
      <w:r w:rsidR="0038192E" w:rsidRPr="00F45042">
        <w:rPr>
          <w:rFonts w:hint="eastAsia"/>
          <w:szCs w:val="24"/>
        </w:rPr>
        <w:t>且占</w:t>
      </w:r>
      <w:r w:rsidRPr="00F45042">
        <w:rPr>
          <w:rFonts w:hint="eastAsia"/>
          <w:szCs w:val="24"/>
        </w:rPr>
        <w:t>公司最近一期经审计净资产绝对值</w:t>
      </w:r>
      <w:r w:rsidRPr="00F45042">
        <w:rPr>
          <w:rFonts w:hint="eastAsia"/>
          <w:szCs w:val="24"/>
        </w:rPr>
        <w:t>5%</w:t>
      </w:r>
      <w:r w:rsidR="0038192E" w:rsidRPr="00F45042">
        <w:rPr>
          <w:rFonts w:hint="eastAsia"/>
          <w:szCs w:val="24"/>
        </w:rPr>
        <w:t>以上</w:t>
      </w:r>
      <w:r w:rsidRPr="00F45042">
        <w:rPr>
          <w:rFonts w:hint="eastAsia"/>
          <w:szCs w:val="24"/>
        </w:rPr>
        <w:t>的</w:t>
      </w:r>
      <w:r w:rsidR="00300E94" w:rsidRPr="00F45042">
        <w:rPr>
          <w:rFonts w:hint="eastAsia"/>
          <w:szCs w:val="24"/>
        </w:rPr>
        <w:t>关</w:t>
      </w:r>
      <w:r w:rsidR="00300E94">
        <w:rPr>
          <w:rFonts w:hint="eastAsia"/>
          <w:szCs w:val="24"/>
        </w:rPr>
        <w:t>联交易</w:t>
      </w:r>
      <w:r w:rsidRPr="000917EC">
        <w:rPr>
          <w:rFonts w:hint="eastAsia"/>
          <w:szCs w:val="24"/>
        </w:rPr>
        <w:t>，</w:t>
      </w:r>
      <w:r w:rsidR="00D55458">
        <w:rPr>
          <w:rFonts w:hint="eastAsia"/>
          <w:szCs w:val="24"/>
        </w:rPr>
        <w:t>应提供具有执行证券、期货相关业务资格的证券服务机构对交易标的出具的审计或者评估报告，</w:t>
      </w:r>
      <w:r w:rsidR="00621785">
        <w:rPr>
          <w:rFonts w:hint="eastAsia"/>
          <w:szCs w:val="24"/>
        </w:rPr>
        <w:t>经由</w:t>
      </w:r>
      <w:r w:rsidRPr="000917EC">
        <w:rPr>
          <w:rFonts w:hint="eastAsia"/>
          <w:szCs w:val="24"/>
        </w:rPr>
        <w:t>董事会</w:t>
      </w:r>
      <w:r w:rsidR="008A691C">
        <w:rPr>
          <w:rFonts w:hint="eastAsia"/>
          <w:szCs w:val="24"/>
        </w:rPr>
        <w:t>审议通过</w:t>
      </w:r>
      <w:r w:rsidR="00621785">
        <w:rPr>
          <w:rFonts w:hint="eastAsia"/>
          <w:szCs w:val="24"/>
        </w:rPr>
        <w:t>后提交股东大会审议</w:t>
      </w:r>
      <w:r w:rsidRPr="000917EC">
        <w:rPr>
          <w:rFonts w:hint="eastAsia"/>
          <w:szCs w:val="24"/>
        </w:rPr>
        <w:t>批准。</w:t>
      </w:r>
    </w:p>
    <w:p w14:paraId="4466691B" w14:textId="77777777" w:rsidR="000917EC" w:rsidRDefault="008A691C"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公司为关联人提供担保的，不论数额大小，均应当经董事会审议通过后提交股东大会审议批准。</w:t>
      </w:r>
    </w:p>
    <w:p w14:paraId="18489E96" w14:textId="38EFC207" w:rsidR="00C6545C" w:rsidRDefault="00C6545C" w:rsidP="00A77165">
      <w:pPr>
        <w:adjustRightInd w:val="0"/>
        <w:snapToGrid w:val="0"/>
        <w:spacing w:line="300" w:lineRule="auto"/>
        <w:ind w:left="1576"/>
      </w:pPr>
      <w:r w:rsidRPr="00BF2F86">
        <w:rPr>
          <w:rFonts w:hint="eastAsia"/>
          <w:color w:val="000000"/>
          <w:sz w:val="24"/>
        </w:rPr>
        <w:t>公司为持有公司</w:t>
      </w:r>
      <w:r w:rsidRPr="00BF2F86">
        <w:rPr>
          <w:rFonts w:hint="eastAsia"/>
          <w:color w:val="000000"/>
          <w:sz w:val="24"/>
        </w:rPr>
        <w:t>5%</w:t>
      </w:r>
      <w:r w:rsidRPr="00BF2F86">
        <w:rPr>
          <w:rFonts w:hint="eastAsia"/>
          <w:color w:val="000000"/>
          <w:sz w:val="24"/>
        </w:rPr>
        <w:t>以下股份的股东提供担保的，参照前款的规定执行，有关股东应当在股东大会上回避表决。</w:t>
      </w:r>
    </w:p>
    <w:p w14:paraId="34F88C2D" w14:textId="77777777" w:rsidR="00C6545C" w:rsidRDefault="004F5622"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公司发生的关联交易涉及提供财务资助、提供担保和委托理财等事项时，应当以发生额作为计算标准，并按交易事项的类型在连续十二个月内累计计算，经累计计算达到本制度</w:t>
      </w:r>
      <w:r w:rsidR="00BD3A16" w:rsidRPr="004F2350">
        <w:rPr>
          <w:rFonts w:hint="eastAsia"/>
          <w:szCs w:val="24"/>
        </w:rPr>
        <w:t>第十</w:t>
      </w:r>
      <w:r w:rsidR="0041635F" w:rsidRPr="004F2350">
        <w:rPr>
          <w:rFonts w:hint="eastAsia"/>
          <w:szCs w:val="24"/>
        </w:rPr>
        <w:t>六</w:t>
      </w:r>
      <w:r w:rsidRPr="004F2350">
        <w:rPr>
          <w:rFonts w:hint="eastAsia"/>
          <w:szCs w:val="24"/>
        </w:rPr>
        <w:t>条、</w:t>
      </w:r>
      <w:r w:rsidR="00BD3A16" w:rsidRPr="004F2350">
        <w:rPr>
          <w:rFonts w:hint="eastAsia"/>
          <w:szCs w:val="24"/>
        </w:rPr>
        <w:t>第十</w:t>
      </w:r>
      <w:r w:rsidR="0041635F" w:rsidRPr="004F2350">
        <w:rPr>
          <w:rFonts w:hint="eastAsia"/>
          <w:szCs w:val="24"/>
        </w:rPr>
        <w:t>七</w:t>
      </w:r>
      <w:r w:rsidRPr="004F2350">
        <w:rPr>
          <w:rFonts w:hint="eastAsia"/>
          <w:szCs w:val="24"/>
        </w:rPr>
        <w:t>条、</w:t>
      </w:r>
      <w:r w:rsidR="00BD3A16" w:rsidRPr="004F2350">
        <w:rPr>
          <w:rFonts w:hint="eastAsia"/>
          <w:szCs w:val="24"/>
        </w:rPr>
        <w:t>第十</w:t>
      </w:r>
      <w:r w:rsidR="0041635F" w:rsidRPr="004F2350">
        <w:rPr>
          <w:rFonts w:hint="eastAsia"/>
          <w:szCs w:val="24"/>
        </w:rPr>
        <w:t>八</w:t>
      </w:r>
      <w:r w:rsidRPr="004F2350">
        <w:rPr>
          <w:rFonts w:hint="eastAsia"/>
          <w:szCs w:val="24"/>
        </w:rPr>
        <w:t>条标准</w:t>
      </w:r>
      <w:r>
        <w:rPr>
          <w:rFonts w:hint="eastAsia"/>
          <w:szCs w:val="24"/>
        </w:rPr>
        <w:t>的，分别适用上述各条规定。</w:t>
      </w:r>
    </w:p>
    <w:p w14:paraId="63ABCDF6" w14:textId="60F34A20" w:rsidR="00C6545C" w:rsidRPr="0041635F" w:rsidRDefault="004F5622" w:rsidP="00A77165">
      <w:pPr>
        <w:adjustRightInd w:val="0"/>
        <w:snapToGrid w:val="0"/>
        <w:spacing w:line="300" w:lineRule="auto"/>
        <w:ind w:left="1576"/>
      </w:pPr>
      <w:r w:rsidRPr="004F5622">
        <w:rPr>
          <w:rFonts w:hint="eastAsia"/>
          <w:color w:val="000000"/>
          <w:sz w:val="24"/>
        </w:rPr>
        <w:t>已按照</w:t>
      </w:r>
      <w:r w:rsidR="00BD3A16" w:rsidRPr="004F2350">
        <w:rPr>
          <w:rFonts w:hint="eastAsia"/>
          <w:color w:val="000000"/>
          <w:sz w:val="24"/>
        </w:rPr>
        <w:t>第十</w:t>
      </w:r>
      <w:r w:rsidR="0041635F" w:rsidRPr="004F2350">
        <w:rPr>
          <w:rFonts w:hint="eastAsia"/>
          <w:color w:val="000000"/>
          <w:sz w:val="24"/>
        </w:rPr>
        <w:t>六</w:t>
      </w:r>
      <w:r w:rsidRPr="004F2350">
        <w:rPr>
          <w:rFonts w:hint="eastAsia"/>
          <w:color w:val="000000"/>
          <w:sz w:val="24"/>
        </w:rPr>
        <w:t>条、</w:t>
      </w:r>
      <w:r w:rsidR="00BD3A16" w:rsidRPr="004F2350">
        <w:rPr>
          <w:rFonts w:hint="eastAsia"/>
          <w:color w:val="000000"/>
          <w:sz w:val="24"/>
        </w:rPr>
        <w:t>第十</w:t>
      </w:r>
      <w:r w:rsidR="0041635F" w:rsidRPr="004F2350">
        <w:rPr>
          <w:rFonts w:hint="eastAsia"/>
          <w:color w:val="000000"/>
          <w:sz w:val="24"/>
        </w:rPr>
        <w:t>七</w:t>
      </w:r>
      <w:r w:rsidRPr="004F2350">
        <w:rPr>
          <w:rFonts w:hint="eastAsia"/>
          <w:color w:val="000000"/>
          <w:sz w:val="24"/>
        </w:rPr>
        <w:t>条、</w:t>
      </w:r>
      <w:r w:rsidR="00BD3A16" w:rsidRPr="004F2350">
        <w:rPr>
          <w:rFonts w:hint="eastAsia"/>
          <w:color w:val="000000"/>
          <w:sz w:val="24"/>
        </w:rPr>
        <w:t>第十</w:t>
      </w:r>
      <w:r w:rsidR="0041635F" w:rsidRPr="004F2350">
        <w:rPr>
          <w:rFonts w:hint="eastAsia"/>
          <w:color w:val="000000"/>
          <w:sz w:val="24"/>
        </w:rPr>
        <w:t>八</w:t>
      </w:r>
      <w:r w:rsidRPr="004F2350">
        <w:rPr>
          <w:rFonts w:hint="eastAsia"/>
          <w:color w:val="000000"/>
          <w:sz w:val="24"/>
        </w:rPr>
        <w:t>条</w:t>
      </w:r>
      <w:r>
        <w:rPr>
          <w:rFonts w:hint="eastAsia"/>
          <w:color w:val="000000"/>
          <w:sz w:val="24"/>
        </w:rPr>
        <w:t>规定履行相关义务的，不再纳入相关的累计计算范围。</w:t>
      </w:r>
    </w:p>
    <w:p w14:paraId="51094A5B" w14:textId="77777777" w:rsidR="00C6545C" w:rsidRDefault="004F5622"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公司在连续十二个月内发生</w:t>
      </w:r>
      <w:r w:rsidR="005B2439">
        <w:rPr>
          <w:rFonts w:hint="eastAsia"/>
          <w:szCs w:val="24"/>
        </w:rPr>
        <w:t>的以下关联交易，应当按照累计计算的原则适用本制度</w:t>
      </w:r>
      <w:r w:rsidR="00BD3A16" w:rsidRPr="004F2350">
        <w:rPr>
          <w:rFonts w:hint="eastAsia"/>
          <w:szCs w:val="24"/>
        </w:rPr>
        <w:t>第十</w:t>
      </w:r>
      <w:r w:rsidR="0041635F" w:rsidRPr="004F2350">
        <w:rPr>
          <w:rFonts w:hint="eastAsia"/>
          <w:szCs w:val="24"/>
        </w:rPr>
        <w:t>六</w:t>
      </w:r>
      <w:r w:rsidR="005B2439" w:rsidRPr="004F2350">
        <w:rPr>
          <w:rFonts w:hint="eastAsia"/>
          <w:szCs w:val="24"/>
        </w:rPr>
        <w:t>条、</w:t>
      </w:r>
      <w:r w:rsidR="00BD3A16" w:rsidRPr="004F2350">
        <w:rPr>
          <w:rFonts w:hint="eastAsia"/>
          <w:szCs w:val="24"/>
        </w:rPr>
        <w:t>第十</w:t>
      </w:r>
      <w:r w:rsidR="0041635F" w:rsidRPr="004F2350">
        <w:rPr>
          <w:rFonts w:hint="eastAsia"/>
          <w:szCs w:val="24"/>
        </w:rPr>
        <w:t>七</w:t>
      </w:r>
      <w:r w:rsidR="005B2439" w:rsidRPr="004F2350">
        <w:rPr>
          <w:rFonts w:hint="eastAsia"/>
          <w:szCs w:val="24"/>
        </w:rPr>
        <w:t>条、</w:t>
      </w:r>
      <w:r w:rsidR="00BD3A16" w:rsidRPr="004F2350">
        <w:rPr>
          <w:rFonts w:hint="eastAsia"/>
          <w:szCs w:val="24"/>
        </w:rPr>
        <w:t>第十</w:t>
      </w:r>
      <w:r w:rsidR="0041635F" w:rsidRPr="004F2350">
        <w:rPr>
          <w:rFonts w:hint="eastAsia"/>
          <w:szCs w:val="24"/>
        </w:rPr>
        <w:t>八</w:t>
      </w:r>
      <w:r w:rsidR="005B2439" w:rsidRPr="004F2350">
        <w:rPr>
          <w:rFonts w:hint="eastAsia"/>
          <w:szCs w:val="24"/>
        </w:rPr>
        <w:t>条</w:t>
      </w:r>
      <w:r w:rsidR="005B2439">
        <w:rPr>
          <w:rFonts w:hint="eastAsia"/>
          <w:szCs w:val="24"/>
        </w:rPr>
        <w:t>的规定：</w:t>
      </w:r>
    </w:p>
    <w:p w14:paraId="6C7665CA" w14:textId="77777777" w:rsidR="005B2439" w:rsidRDefault="0058344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与同一关联人进行的交易；</w:t>
      </w:r>
    </w:p>
    <w:p w14:paraId="152BE355" w14:textId="77777777" w:rsidR="00583446" w:rsidRDefault="00583446"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与不同关联人进行的与同一交易标的相关的交易。</w:t>
      </w:r>
    </w:p>
    <w:p w14:paraId="4FBCEB8D" w14:textId="77777777" w:rsidR="00583446" w:rsidRDefault="00583446" w:rsidP="00A77165">
      <w:pPr>
        <w:adjustRightInd w:val="0"/>
        <w:snapToGrid w:val="0"/>
        <w:spacing w:line="300" w:lineRule="auto"/>
        <w:ind w:left="1576"/>
        <w:rPr>
          <w:rFonts w:hAnsi="宋体"/>
          <w:sz w:val="24"/>
        </w:rPr>
      </w:pPr>
      <w:r>
        <w:rPr>
          <w:rFonts w:hAnsi="宋体" w:hint="eastAsia"/>
          <w:sz w:val="24"/>
        </w:rPr>
        <w:t>前款第（一）项所称的“同一关联人”包括与该关联人受同一主体控制或者相互存在股权控制关系的其他关联人</w:t>
      </w:r>
      <w:r w:rsidR="00BD3A16">
        <w:rPr>
          <w:rFonts w:hAnsi="宋体" w:hint="eastAsia"/>
          <w:sz w:val="24"/>
        </w:rPr>
        <w:t>；以及由同一关联自然人担任董事或高级管理人员的法人或其他组织。</w:t>
      </w:r>
    </w:p>
    <w:p w14:paraId="6B408C33" w14:textId="706FA7AE" w:rsidR="00A201D2" w:rsidRPr="0041635F" w:rsidRDefault="00583446" w:rsidP="00A77165">
      <w:pPr>
        <w:adjustRightInd w:val="0"/>
        <w:snapToGrid w:val="0"/>
        <w:spacing w:line="300" w:lineRule="auto"/>
        <w:ind w:left="1576"/>
      </w:pPr>
      <w:r w:rsidRPr="004F5622">
        <w:rPr>
          <w:rFonts w:hint="eastAsia"/>
          <w:color w:val="000000"/>
          <w:sz w:val="24"/>
        </w:rPr>
        <w:t>已按照</w:t>
      </w:r>
      <w:r w:rsidR="00BD3A16" w:rsidRPr="004F2350">
        <w:rPr>
          <w:rFonts w:hint="eastAsia"/>
          <w:color w:val="000000"/>
          <w:sz w:val="24"/>
        </w:rPr>
        <w:t>第十</w:t>
      </w:r>
      <w:r w:rsidR="0041635F" w:rsidRPr="004F2350">
        <w:rPr>
          <w:rFonts w:hint="eastAsia"/>
          <w:color w:val="000000"/>
          <w:sz w:val="24"/>
        </w:rPr>
        <w:t>六</w:t>
      </w:r>
      <w:r w:rsidRPr="004F2350">
        <w:rPr>
          <w:rFonts w:hint="eastAsia"/>
          <w:color w:val="000000"/>
          <w:sz w:val="24"/>
        </w:rPr>
        <w:t>条、第</w:t>
      </w:r>
      <w:r w:rsidR="00BD3A16" w:rsidRPr="004F2350">
        <w:rPr>
          <w:rFonts w:hint="eastAsia"/>
          <w:color w:val="000000"/>
          <w:sz w:val="24"/>
        </w:rPr>
        <w:t>十</w:t>
      </w:r>
      <w:r w:rsidR="0041635F" w:rsidRPr="004F2350">
        <w:rPr>
          <w:rFonts w:hint="eastAsia"/>
          <w:color w:val="000000"/>
          <w:sz w:val="24"/>
        </w:rPr>
        <w:t>七</w:t>
      </w:r>
      <w:r w:rsidRPr="004F2350">
        <w:rPr>
          <w:rFonts w:hint="eastAsia"/>
          <w:color w:val="000000"/>
          <w:sz w:val="24"/>
        </w:rPr>
        <w:t>条、第</w:t>
      </w:r>
      <w:r w:rsidR="00BD3A16" w:rsidRPr="004F2350">
        <w:rPr>
          <w:rFonts w:hint="eastAsia"/>
          <w:color w:val="000000"/>
          <w:sz w:val="24"/>
        </w:rPr>
        <w:t>十</w:t>
      </w:r>
      <w:r w:rsidR="0041635F" w:rsidRPr="004F2350">
        <w:rPr>
          <w:rFonts w:hint="eastAsia"/>
          <w:color w:val="000000"/>
          <w:sz w:val="24"/>
        </w:rPr>
        <w:t>八</w:t>
      </w:r>
      <w:r w:rsidRPr="004F2350">
        <w:rPr>
          <w:rFonts w:hint="eastAsia"/>
          <w:color w:val="000000"/>
          <w:sz w:val="24"/>
        </w:rPr>
        <w:t>条</w:t>
      </w:r>
      <w:r>
        <w:rPr>
          <w:rFonts w:hint="eastAsia"/>
          <w:color w:val="000000"/>
          <w:sz w:val="24"/>
        </w:rPr>
        <w:t>规定履行相关义务的，不再纳入相关的</w:t>
      </w:r>
      <w:r>
        <w:rPr>
          <w:rFonts w:hint="eastAsia"/>
          <w:color w:val="000000"/>
          <w:sz w:val="24"/>
        </w:rPr>
        <w:lastRenderedPageBreak/>
        <w:t>累计计算范围。</w:t>
      </w:r>
    </w:p>
    <w:p w14:paraId="264F63BC" w14:textId="77777777" w:rsidR="00583446" w:rsidRPr="00CA0F1A" w:rsidRDefault="008C3CF0"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重大关联交易（指公司与</w:t>
      </w:r>
      <w:r>
        <w:rPr>
          <w:rFonts w:hint="eastAsia"/>
        </w:rPr>
        <w:t>关联人发生的交易金额达到人民币</w:t>
      </w:r>
      <w:r>
        <w:rPr>
          <w:rFonts w:hint="eastAsia"/>
        </w:rPr>
        <w:t>3</w:t>
      </w:r>
      <w:r w:rsidRPr="001A67B3">
        <w:rPr>
          <w:rFonts w:hint="eastAsia"/>
        </w:rPr>
        <w:t>00</w:t>
      </w:r>
      <w:r w:rsidRPr="001A67B3">
        <w:rPr>
          <w:rFonts w:hint="eastAsia"/>
        </w:rPr>
        <w:t>万元</w:t>
      </w:r>
      <w:r>
        <w:rPr>
          <w:rFonts w:hint="eastAsia"/>
        </w:rPr>
        <w:t>以上且占公司最近一期经审计净资产绝对值</w:t>
      </w:r>
      <w:r w:rsidR="00D16BED">
        <w:rPr>
          <w:rFonts w:hint="eastAsia"/>
        </w:rPr>
        <w:t>0.</w:t>
      </w:r>
      <w:r w:rsidR="00A97EC1">
        <w:rPr>
          <w:rFonts w:hint="eastAsia"/>
        </w:rPr>
        <w:t>5</w:t>
      </w:r>
      <w:r>
        <w:rPr>
          <w:rFonts w:hint="eastAsia"/>
        </w:rPr>
        <w:t>%</w:t>
      </w:r>
      <w:r>
        <w:rPr>
          <w:rFonts w:hint="eastAsia"/>
        </w:rPr>
        <w:t>以上的关联交易事项</w:t>
      </w:r>
      <w:r>
        <w:rPr>
          <w:rFonts w:hint="eastAsia"/>
          <w:szCs w:val="24"/>
        </w:rPr>
        <w:t>）</w:t>
      </w:r>
      <w:r w:rsidR="00515FC7">
        <w:rPr>
          <w:rFonts w:hint="eastAsia"/>
        </w:rPr>
        <w:t>应由独立董事</w:t>
      </w:r>
      <w:r w:rsidR="00AB01DC">
        <w:rPr>
          <w:rFonts w:hint="eastAsia"/>
        </w:rPr>
        <w:t>发表</w:t>
      </w:r>
      <w:r w:rsidR="00F012AF">
        <w:rPr>
          <w:rFonts w:hint="eastAsia"/>
        </w:rPr>
        <w:t>认可</w:t>
      </w:r>
      <w:r w:rsidR="00AB01DC">
        <w:rPr>
          <w:rFonts w:hint="eastAsia"/>
        </w:rPr>
        <w:t>意见</w:t>
      </w:r>
      <w:r w:rsidR="00F012AF">
        <w:rPr>
          <w:rFonts w:hint="eastAsia"/>
        </w:rPr>
        <w:t>后，提交董事会讨论。独立董事</w:t>
      </w:r>
      <w:proofErr w:type="gramStart"/>
      <w:r w:rsidR="00F012AF">
        <w:rPr>
          <w:rFonts w:hint="eastAsia"/>
        </w:rPr>
        <w:t>作出</w:t>
      </w:r>
      <w:proofErr w:type="gramEnd"/>
      <w:r w:rsidR="00F012AF">
        <w:rPr>
          <w:rFonts w:hint="eastAsia"/>
        </w:rPr>
        <w:t>判断前，可以聘请中介机构出具独立财务顾问报告，作为其判断的依据。</w:t>
      </w:r>
    </w:p>
    <w:p w14:paraId="1A5D9B04" w14:textId="0680BA4C" w:rsidR="00F012AF" w:rsidRDefault="00CA0F1A" w:rsidP="00A77165">
      <w:pPr>
        <w:adjustRightInd w:val="0"/>
        <w:snapToGrid w:val="0"/>
        <w:spacing w:line="300" w:lineRule="auto"/>
        <w:ind w:left="1576"/>
        <w:rPr>
          <w:color w:val="000000"/>
          <w:sz w:val="24"/>
        </w:rPr>
      </w:pPr>
      <w:r w:rsidRPr="00CA0F1A">
        <w:rPr>
          <w:rFonts w:hint="eastAsia"/>
          <w:color w:val="000000"/>
          <w:sz w:val="24"/>
          <w:szCs w:val="21"/>
        </w:rPr>
        <w:t>公司审计委员会应当同时对该关联交易</w:t>
      </w:r>
      <w:r>
        <w:rPr>
          <w:rFonts w:hint="eastAsia"/>
          <w:color w:val="000000"/>
          <w:sz w:val="24"/>
          <w:szCs w:val="21"/>
        </w:rPr>
        <w:t>事项进行审核，形成书面意见，提交董事会审议，并报告监事会。审计委员会可以聘请独立财务顾问出具报告，作为其判断的依据。</w:t>
      </w:r>
    </w:p>
    <w:p w14:paraId="141098C9" w14:textId="77777777" w:rsidR="00F012AF" w:rsidRPr="00BF2F86" w:rsidRDefault="00F012AF" w:rsidP="00A77165">
      <w:pPr>
        <w:pStyle w:val="a3"/>
        <w:numPr>
          <w:ilvl w:val="0"/>
          <w:numId w:val="2"/>
        </w:numPr>
        <w:tabs>
          <w:tab w:val="clear" w:pos="1545"/>
          <w:tab w:val="num" w:pos="1575"/>
        </w:tabs>
        <w:adjustRightInd w:val="0"/>
        <w:snapToGrid w:val="0"/>
        <w:spacing w:line="300" w:lineRule="auto"/>
        <w:ind w:left="1574" w:hangingChars="656" w:hanging="1574"/>
      </w:pPr>
      <w:r w:rsidRPr="00BF2F86">
        <w:rPr>
          <w:rFonts w:hint="eastAsia"/>
        </w:rPr>
        <w:t>董事会应当就提交股东大会审议的重大关联交易事项是否对公司有利发表意见。董事会发表意见时应当说明理由、主要假设和所考虑的因素。</w:t>
      </w:r>
    </w:p>
    <w:p w14:paraId="3F025155" w14:textId="1377A14C" w:rsidR="00F012AF" w:rsidRDefault="00F012AF" w:rsidP="00A77165">
      <w:pPr>
        <w:adjustRightInd w:val="0"/>
        <w:snapToGrid w:val="0"/>
        <w:spacing w:line="300" w:lineRule="auto"/>
        <w:ind w:left="1576"/>
        <w:rPr>
          <w:color w:val="000000"/>
          <w:sz w:val="24"/>
        </w:rPr>
      </w:pPr>
      <w:r w:rsidRPr="00BF2F86">
        <w:rPr>
          <w:rFonts w:hint="eastAsia"/>
          <w:color w:val="000000"/>
          <w:sz w:val="24"/>
        </w:rPr>
        <w:t>监事会应对提交董事会和股东大会审议的关联交易是否公允发表意见。</w:t>
      </w:r>
    </w:p>
    <w:p w14:paraId="56F70EBB" w14:textId="77777777" w:rsidR="00F012AF" w:rsidRDefault="00F012AF" w:rsidP="00F012AF">
      <w:pPr>
        <w:adjustRightInd w:val="0"/>
        <w:snapToGrid w:val="0"/>
        <w:spacing w:line="300" w:lineRule="auto"/>
        <w:rPr>
          <w:color w:val="000000"/>
          <w:sz w:val="24"/>
        </w:rPr>
      </w:pPr>
    </w:p>
    <w:p w14:paraId="5EFD0881" w14:textId="77777777" w:rsidR="003975B4" w:rsidRDefault="003975B4" w:rsidP="003975B4">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4" w:name="_Toc58596695"/>
      <w:r w:rsidRPr="00DE1B53">
        <w:rPr>
          <w:b/>
          <w:color w:val="000000"/>
          <w:szCs w:val="18"/>
        </w:rPr>
        <w:t>关联交易的</w:t>
      </w:r>
      <w:r>
        <w:rPr>
          <w:rFonts w:hint="eastAsia"/>
          <w:b/>
          <w:color w:val="000000"/>
          <w:szCs w:val="18"/>
        </w:rPr>
        <w:t>审议程序</w:t>
      </w:r>
      <w:bookmarkEnd w:id="14"/>
    </w:p>
    <w:p w14:paraId="2C3C1E46" w14:textId="77777777" w:rsidR="003975B4" w:rsidRPr="00C3476E" w:rsidRDefault="003975B4" w:rsidP="00A77165"/>
    <w:p w14:paraId="63D90B28" w14:textId="6B7B0B38" w:rsidR="00A1310F" w:rsidRPr="00C3476E" w:rsidRDefault="00A1310F"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属于本制</w:t>
      </w:r>
      <w:r w:rsidRPr="004F2350">
        <w:rPr>
          <w:rFonts w:hint="eastAsia"/>
        </w:rPr>
        <w:t>度</w:t>
      </w:r>
      <w:r w:rsidR="00BD3A16" w:rsidRPr="004F2350">
        <w:rPr>
          <w:rFonts w:hint="eastAsia"/>
        </w:rPr>
        <w:t>第十</w:t>
      </w:r>
      <w:r w:rsidR="0041635F" w:rsidRPr="004F2350">
        <w:rPr>
          <w:rFonts w:hint="eastAsia"/>
        </w:rPr>
        <w:t>六</w:t>
      </w:r>
      <w:r w:rsidRPr="004F2350">
        <w:rPr>
          <w:rFonts w:hint="eastAsia"/>
        </w:rPr>
        <w:t>条规定</w:t>
      </w:r>
      <w:r>
        <w:rPr>
          <w:rFonts w:hint="eastAsia"/>
          <w:szCs w:val="24"/>
        </w:rPr>
        <w:t>的由公司</w:t>
      </w:r>
      <w:r w:rsidR="00516E4F">
        <w:rPr>
          <w:rFonts w:hint="eastAsia"/>
          <w:szCs w:val="24"/>
        </w:rPr>
        <w:t>总裁</w:t>
      </w:r>
      <w:r>
        <w:rPr>
          <w:rFonts w:hint="eastAsia"/>
          <w:szCs w:val="24"/>
        </w:rPr>
        <w:t>或</w:t>
      </w:r>
      <w:r w:rsidR="00DE257D">
        <w:rPr>
          <w:rFonts w:hint="eastAsia"/>
          <w:szCs w:val="24"/>
        </w:rPr>
        <w:t>总裁办公会</w:t>
      </w:r>
      <w:r>
        <w:rPr>
          <w:rFonts w:hint="eastAsia"/>
          <w:szCs w:val="24"/>
        </w:rPr>
        <w:t>审议批准的关联交易，应当由公司相关职能部门就关联交易情况以书面形式报告公司</w:t>
      </w:r>
      <w:r w:rsidR="00516E4F">
        <w:rPr>
          <w:rFonts w:hint="eastAsia"/>
          <w:szCs w:val="24"/>
        </w:rPr>
        <w:t>总裁</w:t>
      </w:r>
      <w:r>
        <w:rPr>
          <w:rFonts w:hint="eastAsia"/>
          <w:szCs w:val="24"/>
        </w:rPr>
        <w:t>，由公司</w:t>
      </w:r>
      <w:r w:rsidR="00516E4F">
        <w:rPr>
          <w:rFonts w:hint="eastAsia"/>
          <w:szCs w:val="24"/>
        </w:rPr>
        <w:t>总裁</w:t>
      </w:r>
      <w:r>
        <w:rPr>
          <w:rFonts w:hint="eastAsia"/>
          <w:szCs w:val="24"/>
        </w:rPr>
        <w:t>或</w:t>
      </w:r>
      <w:r w:rsidR="00DE257D">
        <w:rPr>
          <w:rFonts w:hint="eastAsia"/>
          <w:szCs w:val="24"/>
        </w:rPr>
        <w:t>总裁办公会</w:t>
      </w:r>
      <w:r>
        <w:rPr>
          <w:rFonts w:hint="eastAsia"/>
          <w:szCs w:val="24"/>
        </w:rPr>
        <w:t>对该等关联交易的必要性、合理性、公允性进行审查，审查通过后由相关部门实施。</w:t>
      </w:r>
    </w:p>
    <w:p w14:paraId="188DF199" w14:textId="77777777" w:rsidR="00A1310F" w:rsidRDefault="00D74B0D"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属于本制度</w:t>
      </w:r>
      <w:r w:rsidR="00BD3A16" w:rsidRPr="004F2350">
        <w:rPr>
          <w:rFonts w:hint="eastAsia"/>
          <w:szCs w:val="24"/>
        </w:rPr>
        <w:t>第十</w:t>
      </w:r>
      <w:r w:rsidR="0041635F" w:rsidRPr="004F2350">
        <w:rPr>
          <w:rFonts w:hint="eastAsia"/>
          <w:szCs w:val="24"/>
        </w:rPr>
        <w:t>七</w:t>
      </w:r>
      <w:r w:rsidRPr="004F2350">
        <w:rPr>
          <w:rFonts w:hint="eastAsia"/>
          <w:szCs w:val="24"/>
        </w:rPr>
        <w:t>条</w:t>
      </w:r>
      <w:r>
        <w:rPr>
          <w:rFonts w:hint="eastAsia"/>
          <w:szCs w:val="24"/>
        </w:rPr>
        <w:t>规定的由董事会审议批准的关联交易，按照</w:t>
      </w:r>
      <w:r w:rsidR="00C4540E">
        <w:rPr>
          <w:rFonts w:hint="eastAsia"/>
          <w:szCs w:val="24"/>
        </w:rPr>
        <w:t>下</w:t>
      </w:r>
      <w:r>
        <w:rPr>
          <w:rFonts w:hint="eastAsia"/>
          <w:szCs w:val="24"/>
        </w:rPr>
        <w:t>列程序审议：</w:t>
      </w:r>
    </w:p>
    <w:p w14:paraId="187A3BEC" w14:textId="77777777" w:rsidR="00D74B0D" w:rsidRDefault="00F12645"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公司有关职能部门拟定该项关联交易的详细书面报告和关联交易协议；</w:t>
      </w:r>
    </w:p>
    <w:p w14:paraId="24598F33" w14:textId="6A6A4233" w:rsidR="00F12645" w:rsidRDefault="00F12645"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经</w:t>
      </w:r>
      <w:r w:rsidR="00516E4F">
        <w:rPr>
          <w:rFonts w:hAnsi="宋体" w:hint="eastAsia"/>
          <w:sz w:val="24"/>
        </w:rPr>
        <w:t>总裁</w:t>
      </w:r>
      <w:r>
        <w:rPr>
          <w:rFonts w:hAnsi="宋体" w:hint="eastAsia"/>
          <w:sz w:val="24"/>
        </w:rPr>
        <w:t>初审后提请董事会审议；</w:t>
      </w:r>
    </w:p>
    <w:p w14:paraId="1AD74F6D" w14:textId="77777777" w:rsidR="00F12645" w:rsidRDefault="00F12645"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董事长或董事会秘书收到提议后向公司全体董事发出召开董事会会议通知，董事会应当就该等关联交易的必要性、合理性、公允性进行审查和讨论；</w:t>
      </w:r>
      <w:r w:rsidR="008C3CF0">
        <w:rPr>
          <w:rFonts w:hAnsi="宋体" w:hint="eastAsia"/>
          <w:sz w:val="24"/>
        </w:rPr>
        <w:t>针对重大关联交易，在提交董事会讨论前应由独立董事发表是否同意的意见，并且独立董事在董事会上还应当发表独立意见；</w:t>
      </w:r>
    </w:p>
    <w:p w14:paraId="40379535" w14:textId="097A9D3C" w:rsidR="00A1310F" w:rsidRPr="00C3476E" w:rsidRDefault="00F12645" w:rsidP="00A77165">
      <w:pPr>
        <w:numPr>
          <w:ilvl w:val="4"/>
          <w:numId w:val="2"/>
        </w:numPr>
        <w:tabs>
          <w:tab w:val="clear" w:pos="2940"/>
          <w:tab w:val="num" w:pos="2310"/>
        </w:tabs>
        <w:adjustRightInd w:val="0"/>
        <w:snapToGrid w:val="0"/>
        <w:spacing w:line="300" w:lineRule="auto"/>
        <w:ind w:left="2313" w:hanging="737"/>
      </w:pPr>
      <w:r>
        <w:rPr>
          <w:rFonts w:hAnsi="宋体" w:hint="eastAsia"/>
          <w:sz w:val="24"/>
        </w:rPr>
        <w:t>董事会对该项关联交易进行表决，通过后方可实施。</w:t>
      </w:r>
    </w:p>
    <w:p w14:paraId="2F63F696" w14:textId="77777777" w:rsidR="00A1310F" w:rsidRDefault="00462638"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int="eastAsia"/>
          <w:szCs w:val="24"/>
        </w:rPr>
        <w:t>公司发生的关联交易事项不论是否需要董事会批准同意，关联董事均应在该交易事项发生之前向董事会披露其关联关系的性质和关联程度。</w:t>
      </w:r>
    </w:p>
    <w:p w14:paraId="28F79449" w14:textId="77777777" w:rsidR="00A1310F" w:rsidRDefault="00462638" w:rsidP="00A77165">
      <w:pPr>
        <w:adjustRightInd w:val="0"/>
        <w:snapToGrid w:val="0"/>
        <w:spacing w:line="300" w:lineRule="auto"/>
        <w:ind w:left="1576"/>
        <w:rPr>
          <w:color w:val="000000"/>
          <w:sz w:val="24"/>
        </w:rPr>
      </w:pPr>
      <w:r w:rsidRPr="00462638">
        <w:rPr>
          <w:color w:val="000000"/>
          <w:sz w:val="24"/>
        </w:rPr>
        <w:t>董事会审议关联交易事项时，关联董事应当回避表决，也不得代理其他董事行使表决权。该董事会会议由过半数的非关联董事出席即可举行，董事会会议所作决议须经非关联董事过半数通过。出席董事会会议的非关联董事人数不足三人的，公司应当将交易提交股东大会审议。</w:t>
      </w:r>
    </w:p>
    <w:p w14:paraId="3D008C69" w14:textId="77777777" w:rsidR="00462638" w:rsidRPr="00462638" w:rsidRDefault="00462638" w:rsidP="00A77165">
      <w:pPr>
        <w:adjustRightInd w:val="0"/>
        <w:snapToGrid w:val="0"/>
        <w:spacing w:line="300" w:lineRule="auto"/>
        <w:ind w:left="1576"/>
        <w:rPr>
          <w:color w:val="000000"/>
          <w:sz w:val="24"/>
        </w:rPr>
      </w:pPr>
      <w:r>
        <w:rPr>
          <w:rFonts w:hint="eastAsia"/>
          <w:color w:val="000000"/>
          <w:sz w:val="24"/>
        </w:rPr>
        <w:t>前款</w:t>
      </w:r>
      <w:r w:rsidRPr="00A1310F">
        <w:rPr>
          <w:rFonts w:hAnsi="宋体"/>
          <w:sz w:val="24"/>
        </w:rPr>
        <w:t>所称</w:t>
      </w:r>
      <w:r w:rsidR="00FF3C66">
        <w:rPr>
          <w:rFonts w:hAnsi="宋体" w:hint="eastAsia"/>
          <w:sz w:val="24"/>
        </w:rPr>
        <w:t>“</w:t>
      </w:r>
      <w:r w:rsidRPr="00A1310F">
        <w:rPr>
          <w:rFonts w:hAnsi="宋体"/>
          <w:sz w:val="24"/>
        </w:rPr>
        <w:t>关联董事</w:t>
      </w:r>
      <w:r w:rsidR="00FF3C66">
        <w:rPr>
          <w:rFonts w:hAnsi="宋体" w:hint="eastAsia"/>
          <w:sz w:val="24"/>
        </w:rPr>
        <w:t>”</w:t>
      </w:r>
      <w:r w:rsidRPr="00A1310F">
        <w:rPr>
          <w:rFonts w:hAnsi="宋体"/>
          <w:sz w:val="24"/>
        </w:rPr>
        <w:t>包括下列董事或者具有下列情形之一的董事：</w:t>
      </w:r>
    </w:p>
    <w:p w14:paraId="59177474" w14:textId="77777777" w:rsidR="00462638" w:rsidRPr="00462638" w:rsidRDefault="00462638" w:rsidP="00A77165">
      <w:pPr>
        <w:numPr>
          <w:ilvl w:val="4"/>
          <w:numId w:val="2"/>
        </w:numPr>
        <w:tabs>
          <w:tab w:val="clear" w:pos="2940"/>
          <w:tab w:val="num" w:pos="2310"/>
        </w:tabs>
        <w:adjustRightInd w:val="0"/>
        <w:snapToGrid w:val="0"/>
        <w:spacing w:line="300" w:lineRule="auto"/>
        <w:ind w:left="2313" w:hanging="737"/>
        <w:rPr>
          <w:rFonts w:hAnsi="宋体"/>
          <w:sz w:val="24"/>
        </w:rPr>
      </w:pPr>
      <w:r w:rsidRPr="00462638">
        <w:rPr>
          <w:rFonts w:hAnsi="宋体"/>
          <w:sz w:val="24"/>
        </w:rPr>
        <w:t>为交易对方；</w:t>
      </w:r>
      <w:r w:rsidRPr="00462638">
        <w:rPr>
          <w:rFonts w:hAnsi="宋体"/>
          <w:sz w:val="24"/>
        </w:rPr>
        <w:t xml:space="preserve"> </w:t>
      </w:r>
    </w:p>
    <w:p w14:paraId="73DB7DF3" w14:textId="454FF6E3" w:rsidR="00462638" w:rsidRDefault="00462638" w:rsidP="00A77165">
      <w:pPr>
        <w:numPr>
          <w:ilvl w:val="4"/>
          <w:numId w:val="2"/>
        </w:numPr>
        <w:tabs>
          <w:tab w:val="clear" w:pos="2940"/>
          <w:tab w:val="num" w:pos="2310"/>
        </w:tabs>
        <w:adjustRightInd w:val="0"/>
        <w:snapToGrid w:val="0"/>
        <w:spacing w:line="300" w:lineRule="auto"/>
        <w:ind w:left="2313" w:hanging="737"/>
        <w:rPr>
          <w:rFonts w:hAnsi="宋体"/>
          <w:sz w:val="24"/>
        </w:rPr>
      </w:pPr>
      <w:r w:rsidRPr="00462638">
        <w:rPr>
          <w:rFonts w:hAnsi="宋体"/>
          <w:sz w:val="24"/>
        </w:rPr>
        <w:t>在交易对方任职，或者在能直接或间接控制该交易对方的法人</w:t>
      </w:r>
      <w:r w:rsidR="00B1554A">
        <w:rPr>
          <w:rFonts w:hAnsi="宋体" w:hint="eastAsia"/>
          <w:sz w:val="24"/>
        </w:rPr>
        <w:t>或者</w:t>
      </w:r>
      <w:r w:rsidR="00B1554A">
        <w:rPr>
          <w:rFonts w:hAnsi="宋体"/>
          <w:sz w:val="24"/>
        </w:rPr>
        <w:t>其他组织</w:t>
      </w:r>
      <w:r w:rsidRPr="00462638">
        <w:rPr>
          <w:rFonts w:hAnsi="宋体"/>
          <w:sz w:val="24"/>
        </w:rPr>
        <w:t>、该交易对方直接或间接控制的法人</w:t>
      </w:r>
      <w:r w:rsidR="00B1554A">
        <w:rPr>
          <w:rFonts w:hAnsi="宋体" w:hint="eastAsia"/>
          <w:sz w:val="24"/>
        </w:rPr>
        <w:t>或者</w:t>
      </w:r>
      <w:r w:rsidR="00B1554A">
        <w:rPr>
          <w:rFonts w:hAnsi="宋体"/>
          <w:sz w:val="24"/>
        </w:rPr>
        <w:t>其他组织</w:t>
      </w:r>
      <w:r w:rsidRPr="00462638">
        <w:rPr>
          <w:rFonts w:hAnsi="宋体"/>
          <w:sz w:val="24"/>
        </w:rPr>
        <w:t>任职；</w:t>
      </w:r>
      <w:r w:rsidRPr="00462638">
        <w:rPr>
          <w:rFonts w:hAnsi="宋体"/>
          <w:sz w:val="24"/>
        </w:rPr>
        <w:t xml:space="preserve"> </w:t>
      </w:r>
    </w:p>
    <w:p w14:paraId="467BBE20" w14:textId="77777777" w:rsidR="007C12DD" w:rsidRPr="00462638" w:rsidRDefault="007C12DD"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lastRenderedPageBreak/>
        <w:t>拥有交易对方的直接或间接控制权的；</w:t>
      </w:r>
    </w:p>
    <w:p w14:paraId="1439AC5E" w14:textId="77777777" w:rsidR="00462638" w:rsidRPr="00462638" w:rsidRDefault="00462638" w:rsidP="00A77165">
      <w:pPr>
        <w:numPr>
          <w:ilvl w:val="4"/>
          <w:numId w:val="2"/>
        </w:numPr>
        <w:tabs>
          <w:tab w:val="clear" w:pos="2940"/>
          <w:tab w:val="num" w:pos="2310"/>
        </w:tabs>
        <w:adjustRightInd w:val="0"/>
        <w:snapToGrid w:val="0"/>
        <w:spacing w:line="300" w:lineRule="auto"/>
        <w:ind w:left="2313" w:hanging="737"/>
        <w:rPr>
          <w:rFonts w:hAnsi="宋体"/>
          <w:sz w:val="24"/>
        </w:rPr>
      </w:pPr>
      <w:r w:rsidRPr="00462638">
        <w:rPr>
          <w:rFonts w:hAnsi="宋体"/>
          <w:sz w:val="24"/>
        </w:rPr>
        <w:t>为交易对方或者其直接或间接控制人的关系密切的家庭成员</w:t>
      </w:r>
      <w:r w:rsidR="00B867A0">
        <w:rPr>
          <w:rFonts w:hAnsi="宋体" w:hint="eastAsia"/>
          <w:sz w:val="24"/>
        </w:rPr>
        <w:t>（具体范围参见本制度</w:t>
      </w:r>
      <w:r w:rsidR="00B867A0" w:rsidRPr="004F2350">
        <w:rPr>
          <w:rFonts w:hAnsi="宋体" w:hint="eastAsia"/>
          <w:sz w:val="24"/>
        </w:rPr>
        <w:t>第六条第（四）项</w:t>
      </w:r>
      <w:r w:rsidR="00B867A0">
        <w:rPr>
          <w:rFonts w:hAnsi="宋体" w:hint="eastAsia"/>
          <w:sz w:val="24"/>
        </w:rPr>
        <w:t>的规定）</w:t>
      </w:r>
      <w:r w:rsidRPr="00462638">
        <w:rPr>
          <w:rFonts w:hAnsi="宋体"/>
          <w:sz w:val="24"/>
        </w:rPr>
        <w:t>；</w:t>
      </w:r>
      <w:r w:rsidRPr="00462638">
        <w:rPr>
          <w:rFonts w:hAnsi="宋体"/>
          <w:sz w:val="24"/>
        </w:rPr>
        <w:t xml:space="preserve"> </w:t>
      </w:r>
    </w:p>
    <w:p w14:paraId="0396445B" w14:textId="77777777" w:rsidR="00462638" w:rsidRPr="00462638" w:rsidRDefault="00462638" w:rsidP="00A77165">
      <w:pPr>
        <w:numPr>
          <w:ilvl w:val="4"/>
          <w:numId w:val="2"/>
        </w:numPr>
        <w:tabs>
          <w:tab w:val="clear" w:pos="2940"/>
          <w:tab w:val="num" w:pos="2310"/>
        </w:tabs>
        <w:adjustRightInd w:val="0"/>
        <w:snapToGrid w:val="0"/>
        <w:spacing w:line="300" w:lineRule="auto"/>
        <w:ind w:left="2313" w:hanging="737"/>
        <w:rPr>
          <w:rFonts w:hAnsi="宋体"/>
          <w:sz w:val="24"/>
        </w:rPr>
      </w:pPr>
      <w:r w:rsidRPr="00462638">
        <w:rPr>
          <w:rFonts w:hAnsi="宋体"/>
          <w:sz w:val="24"/>
        </w:rPr>
        <w:t>为交易对方或者其直接或间接控制人的董事、监事或高级管理人员的关系密切的家庭成员</w:t>
      </w:r>
      <w:r w:rsidR="00B867A0">
        <w:rPr>
          <w:rFonts w:hAnsi="宋体" w:hint="eastAsia"/>
          <w:sz w:val="24"/>
        </w:rPr>
        <w:t>（具体范围参见本制度</w:t>
      </w:r>
      <w:r w:rsidR="00B867A0" w:rsidRPr="004F2350">
        <w:rPr>
          <w:rFonts w:hAnsi="宋体" w:hint="eastAsia"/>
          <w:sz w:val="24"/>
        </w:rPr>
        <w:t>第六条第（四）项</w:t>
      </w:r>
      <w:r w:rsidR="00B867A0">
        <w:rPr>
          <w:rFonts w:hAnsi="宋体" w:hint="eastAsia"/>
          <w:sz w:val="24"/>
        </w:rPr>
        <w:t>的规定）</w:t>
      </w:r>
      <w:r w:rsidRPr="00462638">
        <w:rPr>
          <w:rFonts w:hAnsi="宋体"/>
          <w:sz w:val="24"/>
        </w:rPr>
        <w:t>；</w:t>
      </w:r>
      <w:r w:rsidRPr="00462638">
        <w:rPr>
          <w:rFonts w:hAnsi="宋体"/>
          <w:sz w:val="24"/>
        </w:rPr>
        <w:t xml:space="preserve"> </w:t>
      </w:r>
    </w:p>
    <w:p w14:paraId="57EB4F5B" w14:textId="27BF2933" w:rsidR="00462638" w:rsidRPr="00C3476E" w:rsidRDefault="00462638" w:rsidP="00A77165">
      <w:pPr>
        <w:numPr>
          <w:ilvl w:val="4"/>
          <w:numId w:val="2"/>
        </w:numPr>
        <w:tabs>
          <w:tab w:val="clear" w:pos="2940"/>
          <w:tab w:val="num" w:pos="2310"/>
        </w:tabs>
        <w:adjustRightInd w:val="0"/>
        <w:snapToGrid w:val="0"/>
        <w:spacing w:line="300" w:lineRule="auto"/>
        <w:ind w:left="2313" w:hanging="737"/>
      </w:pPr>
      <w:r w:rsidRPr="00462638">
        <w:rPr>
          <w:rFonts w:hAnsi="宋体"/>
          <w:sz w:val="24"/>
        </w:rPr>
        <w:t>中国证监会、</w:t>
      </w:r>
      <w:r w:rsidR="008C3CF0">
        <w:rPr>
          <w:rFonts w:hAnsi="宋体" w:hint="eastAsia"/>
          <w:sz w:val="24"/>
        </w:rPr>
        <w:t>深圳证券交易所</w:t>
      </w:r>
      <w:r w:rsidRPr="00462638">
        <w:rPr>
          <w:rFonts w:hAnsi="宋体"/>
          <w:sz w:val="24"/>
        </w:rPr>
        <w:t>或者公司</w:t>
      </w:r>
      <w:r w:rsidR="00B867A0">
        <w:rPr>
          <w:rFonts w:hAnsi="宋体" w:hint="eastAsia"/>
          <w:sz w:val="24"/>
        </w:rPr>
        <w:t>认定</w:t>
      </w:r>
      <w:r w:rsidR="00BD3A16">
        <w:rPr>
          <w:rFonts w:hAnsi="宋体" w:hint="eastAsia"/>
          <w:sz w:val="24"/>
        </w:rPr>
        <w:t>与公司存在利益冲突可能影响其独立商业判断的董事</w:t>
      </w:r>
      <w:r w:rsidRPr="00462638">
        <w:rPr>
          <w:rFonts w:hAnsi="宋体"/>
          <w:sz w:val="24"/>
        </w:rPr>
        <w:t>。</w:t>
      </w:r>
    </w:p>
    <w:p w14:paraId="1758390D" w14:textId="6B9C4EFC" w:rsidR="00F012AF" w:rsidRPr="00C3476E" w:rsidRDefault="00774C80" w:rsidP="00A77165">
      <w:pPr>
        <w:pStyle w:val="a3"/>
        <w:numPr>
          <w:ilvl w:val="0"/>
          <w:numId w:val="2"/>
        </w:numPr>
        <w:tabs>
          <w:tab w:val="clear" w:pos="1545"/>
          <w:tab w:val="num" w:pos="1575"/>
        </w:tabs>
        <w:adjustRightInd w:val="0"/>
        <w:snapToGrid w:val="0"/>
        <w:spacing w:line="300" w:lineRule="auto"/>
        <w:ind w:left="1574" w:hangingChars="656" w:hanging="1574"/>
      </w:pPr>
      <w:r w:rsidRPr="00F435D1">
        <w:rPr>
          <w:kern w:val="0"/>
          <w:szCs w:val="24"/>
        </w:rPr>
        <w:t>属于</w:t>
      </w:r>
      <w:r>
        <w:rPr>
          <w:rFonts w:hint="eastAsia"/>
          <w:kern w:val="0"/>
          <w:szCs w:val="24"/>
        </w:rPr>
        <w:t>本制度</w:t>
      </w:r>
      <w:r w:rsidR="00BD3A16" w:rsidRPr="004F2350">
        <w:rPr>
          <w:rFonts w:hint="eastAsia"/>
          <w:kern w:val="0"/>
        </w:rPr>
        <w:t>第十</w:t>
      </w:r>
      <w:r w:rsidR="0041635F" w:rsidRPr="004F2350">
        <w:rPr>
          <w:rFonts w:hint="eastAsia"/>
          <w:kern w:val="0"/>
        </w:rPr>
        <w:t>八</w:t>
      </w:r>
      <w:r w:rsidRPr="004F2350">
        <w:rPr>
          <w:rFonts w:hint="eastAsia"/>
          <w:kern w:val="0"/>
        </w:rPr>
        <w:t>条</w:t>
      </w:r>
      <w:r w:rsidRPr="00F435D1">
        <w:rPr>
          <w:kern w:val="0"/>
          <w:szCs w:val="24"/>
        </w:rPr>
        <w:t>所规定的应由公司股东大会审议批准的关联交易，若关联交易标的为公司股权，公司应聘请具有执行证券、期货相关业务资格的会计师事务所对交易标的最近一年又一期的财务会计报告进行审计，审计截止日</w:t>
      </w:r>
      <w:proofErr w:type="gramStart"/>
      <w:r w:rsidRPr="00F435D1">
        <w:rPr>
          <w:kern w:val="0"/>
          <w:szCs w:val="24"/>
        </w:rPr>
        <w:t>距协议</w:t>
      </w:r>
      <w:proofErr w:type="gramEnd"/>
      <w:r w:rsidRPr="00F435D1">
        <w:rPr>
          <w:kern w:val="0"/>
          <w:szCs w:val="24"/>
        </w:rPr>
        <w:t>签署日不得超过六个月；若关联交易标的为股权以外的其他资产，公司还应当聘请具有执行证券、期货相关业务资格的资产评估机构进行评估，评估基准日</w:t>
      </w:r>
      <w:proofErr w:type="gramStart"/>
      <w:r w:rsidRPr="00F435D1">
        <w:rPr>
          <w:kern w:val="0"/>
          <w:szCs w:val="24"/>
        </w:rPr>
        <w:t>距协议</w:t>
      </w:r>
      <w:proofErr w:type="gramEnd"/>
      <w:r w:rsidRPr="00F435D1">
        <w:rPr>
          <w:kern w:val="0"/>
          <w:szCs w:val="24"/>
        </w:rPr>
        <w:t>签署日不得超过一年。</w:t>
      </w:r>
      <w:r w:rsidR="00F24D11">
        <w:rPr>
          <w:rFonts w:hint="eastAsia"/>
          <w:kern w:val="0"/>
          <w:szCs w:val="24"/>
        </w:rPr>
        <w:t>深圳</w:t>
      </w:r>
      <w:r w:rsidR="00F24D11">
        <w:rPr>
          <w:kern w:val="0"/>
          <w:szCs w:val="24"/>
        </w:rPr>
        <w:t>证券交易所规定了豁免情形的除外。</w:t>
      </w:r>
    </w:p>
    <w:p w14:paraId="2E9178DF" w14:textId="77777777" w:rsidR="00774C80" w:rsidRPr="00F435D1" w:rsidRDefault="00774C80" w:rsidP="00A77165">
      <w:pPr>
        <w:pStyle w:val="a3"/>
        <w:numPr>
          <w:ilvl w:val="0"/>
          <w:numId w:val="2"/>
        </w:numPr>
        <w:tabs>
          <w:tab w:val="clear" w:pos="1545"/>
          <w:tab w:val="num" w:pos="1575"/>
        </w:tabs>
        <w:adjustRightInd w:val="0"/>
        <w:snapToGrid w:val="0"/>
        <w:spacing w:line="300" w:lineRule="auto"/>
        <w:ind w:left="1574" w:hangingChars="656" w:hanging="1574"/>
        <w:rPr>
          <w:kern w:val="0"/>
          <w:szCs w:val="24"/>
        </w:rPr>
      </w:pPr>
      <w:r w:rsidRPr="00F435D1">
        <w:rPr>
          <w:kern w:val="0"/>
          <w:szCs w:val="24"/>
        </w:rPr>
        <w:t>公司股东大会审议关联交易事项时，关联股东应当回避表决。</w:t>
      </w:r>
    </w:p>
    <w:p w14:paraId="1DD6D1FD" w14:textId="77777777" w:rsidR="00774C80" w:rsidRPr="00F435D1" w:rsidRDefault="00774C80" w:rsidP="00A77165">
      <w:pPr>
        <w:adjustRightInd w:val="0"/>
        <w:snapToGrid w:val="0"/>
        <w:spacing w:line="300" w:lineRule="auto"/>
        <w:ind w:left="1576"/>
        <w:rPr>
          <w:kern w:val="0"/>
          <w:sz w:val="24"/>
        </w:rPr>
      </w:pPr>
      <w:r w:rsidRPr="00F435D1">
        <w:rPr>
          <w:kern w:val="0"/>
          <w:sz w:val="24"/>
        </w:rPr>
        <w:t>股东大会对有关关联交易事项</w:t>
      </w:r>
      <w:proofErr w:type="gramStart"/>
      <w:r w:rsidRPr="00F435D1">
        <w:rPr>
          <w:kern w:val="0"/>
          <w:sz w:val="24"/>
        </w:rPr>
        <w:t>作出</w:t>
      </w:r>
      <w:proofErr w:type="gramEnd"/>
      <w:r w:rsidRPr="00F435D1">
        <w:rPr>
          <w:kern w:val="0"/>
          <w:sz w:val="24"/>
        </w:rPr>
        <w:t>决议时，</w:t>
      </w:r>
      <w:proofErr w:type="gramStart"/>
      <w:r w:rsidRPr="00F435D1">
        <w:rPr>
          <w:kern w:val="0"/>
          <w:sz w:val="24"/>
        </w:rPr>
        <w:t>视普通</w:t>
      </w:r>
      <w:proofErr w:type="gramEnd"/>
      <w:r w:rsidRPr="00F435D1">
        <w:rPr>
          <w:kern w:val="0"/>
          <w:sz w:val="24"/>
        </w:rPr>
        <w:t>决议和特别决议不同，分别由出席股东大会的非关联股东所持表决权的过半数或者三分之二以上通过。有关关联交易事项的表决投票，应当由两名非关联股东代表参加计票、监票。股东大会决议公告中应当</w:t>
      </w:r>
      <w:r w:rsidRPr="00774C80">
        <w:rPr>
          <w:color w:val="000000"/>
          <w:sz w:val="24"/>
        </w:rPr>
        <w:t>充分</w:t>
      </w:r>
      <w:r w:rsidRPr="00F435D1">
        <w:rPr>
          <w:kern w:val="0"/>
          <w:sz w:val="24"/>
        </w:rPr>
        <w:t>披露非关联股东的表决情况。</w:t>
      </w:r>
    </w:p>
    <w:p w14:paraId="55429B9E" w14:textId="77777777" w:rsidR="00774C80" w:rsidRPr="00F435D1" w:rsidRDefault="00774C80" w:rsidP="00A77165">
      <w:pPr>
        <w:adjustRightInd w:val="0"/>
        <w:snapToGrid w:val="0"/>
        <w:spacing w:line="300" w:lineRule="auto"/>
        <w:ind w:left="1576"/>
        <w:rPr>
          <w:kern w:val="0"/>
          <w:sz w:val="24"/>
        </w:rPr>
      </w:pPr>
      <w:r w:rsidRPr="00F435D1">
        <w:rPr>
          <w:kern w:val="0"/>
          <w:sz w:val="24"/>
        </w:rPr>
        <w:t>前款所称</w:t>
      </w:r>
      <w:r w:rsidR="00FF3C66">
        <w:rPr>
          <w:rFonts w:hint="eastAsia"/>
          <w:kern w:val="0"/>
          <w:sz w:val="24"/>
        </w:rPr>
        <w:t>“</w:t>
      </w:r>
      <w:r w:rsidRPr="00F435D1">
        <w:rPr>
          <w:kern w:val="0"/>
          <w:sz w:val="24"/>
        </w:rPr>
        <w:t>关联股东</w:t>
      </w:r>
      <w:r w:rsidR="00FF3C66">
        <w:rPr>
          <w:rFonts w:hint="eastAsia"/>
          <w:kern w:val="0"/>
          <w:sz w:val="24"/>
        </w:rPr>
        <w:t>”</w:t>
      </w:r>
      <w:r w:rsidRPr="00F435D1">
        <w:rPr>
          <w:kern w:val="0"/>
          <w:sz w:val="24"/>
        </w:rPr>
        <w:t>包括下列股东或者具有下列情形之一的股东：</w:t>
      </w:r>
    </w:p>
    <w:p w14:paraId="7758EBE4" w14:textId="77777777" w:rsidR="00774C80" w:rsidRPr="00F435D1" w:rsidRDefault="00774C80"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交易对方；</w:t>
      </w:r>
    </w:p>
    <w:p w14:paraId="295E6E75" w14:textId="77777777" w:rsidR="00774C80" w:rsidRPr="00F435D1" w:rsidRDefault="00774C80"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拥有</w:t>
      </w:r>
      <w:r w:rsidRPr="00774C80">
        <w:rPr>
          <w:rFonts w:hAnsi="宋体"/>
          <w:sz w:val="24"/>
        </w:rPr>
        <w:t>交易</w:t>
      </w:r>
      <w:r w:rsidRPr="00F435D1">
        <w:rPr>
          <w:kern w:val="0"/>
          <w:sz w:val="24"/>
        </w:rPr>
        <w:t>对方直接或者间接控制权的；</w:t>
      </w:r>
    </w:p>
    <w:p w14:paraId="26C0563F" w14:textId="77777777" w:rsidR="00774C80" w:rsidRPr="00F435D1" w:rsidRDefault="00774C80"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被交易</w:t>
      </w:r>
      <w:r w:rsidRPr="00774C80">
        <w:rPr>
          <w:rFonts w:hAnsi="宋体"/>
          <w:sz w:val="24"/>
        </w:rPr>
        <w:t>对方</w:t>
      </w:r>
      <w:r w:rsidRPr="00F435D1">
        <w:rPr>
          <w:kern w:val="0"/>
          <w:sz w:val="24"/>
        </w:rPr>
        <w:t>直接或者间接控制的；</w:t>
      </w:r>
    </w:p>
    <w:p w14:paraId="3BB97D43" w14:textId="77777777" w:rsidR="00774C80" w:rsidRDefault="00774C80"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与交易</w:t>
      </w:r>
      <w:r w:rsidRPr="00774C80">
        <w:rPr>
          <w:rFonts w:hAnsi="宋体"/>
          <w:sz w:val="24"/>
        </w:rPr>
        <w:t>对方</w:t>
      </w:r>
      <w:r w:rsidRPr="00F435D1">
        <w:rPr>
          <w:kern w:val="0"/>
          <w:sz w:val="24"/>
        </w:rPr>
        <w:t>受同一法人或者自然人直接或间接控制的；</w:t>
      </w:r>
    </w:p>
    <w:p w14:paraId="56074D07" w14:textId="174C7592" w:rsidR="00B1554A" w:rsidRPr="00EF5FAC" w:rsidRDefault="00B1554A" w:rsidP="00A77165">
      <w:pPr>
        <w:numPr>
          <w:ilvl w:val="4"/>
          <w:numId w:val="2"/>
        </w:numPr>
        <w:tabs>
          <w:tab w:val="clear" w:pos="2940"/>
          <w:tab w:val="num" w:pos="2310"/>
        </w:tabs>
        <w:adjustRightInd w:val="0"/>
        <w:snapToGrid w:val="0"/>
        <w:spacing w:line="300" w:lineRule="auto"/>
        <w:ind w:left="2313" w:hanging="737"/>
        <w:rPr>
          <w:kern w:val="0"/>
          <w:sz w:val="24"/>
        </w:rPr>
      </w:pPr>
      <w:r w:rsidRPr="00B1554A">
        <w:rPr>
          <w:rFonts w:hint="eastAsia"/>
          <w:kern w:val="0"/>
          <w:sz w:val="24"/>
        </w:rPr>
        <w:t>在交易对方任职，或者在能直接或者间接控制该交易对方的法人单位或者该交易对方直接或者间接控制的法人单位任职的（适用于股东为自然人的）</w:t>
      </w:r>
      <w:r w:rsidR="004C7414">
        <w:rPr>
          <w:rFonts w:hint="eastAsia"/>
          <w:kern w:val="0"/>
          <w:sz w:val="24"/>
        </w:rPr>
        <w:t>；</w:t>
      </w:r>
    </w:p>
    <w:p w14:paraId="7122EFA4" w14:textId="77777777" w:rsidR="00FF3C66" w:rsidRPr="00FF3C66" w:rsidRDefault="00384338"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因与交易对方或者其关联人存在尚未履行完毕的股权转让协议或者其他协议而使其表决权受限制和影响的股东</w:t>
      </w:r>
      <w:r w:rsidR="00FF3C66">
        <w:rPr>
          <w:rFonts w:hAnsi="宋体" w:hint="eastAsia"/>
          <w:sz w:val="24"/>
        </w:rPr>
        <w:t>；</w:t>
      </w:r>
    </w:p>
    <w:p w14:paraId="76EF0D2A" w14:textId="6B472506" w:rsidR="00774C80" w:rsidRPr="00C3476E" w:rsidRDefault="00384338" w:rsidP="00A77165">
      <w:pPr>
        <w:numPr>
          <w:ilvl w:val="4"/>
          <w:numId w:val="2"/>
        </w:numPr>
        <w:tabs>
          <w:tab w:val="clear" w:pos="2940"/>
          <w:tab w:val="num" w:pos="2310"/>
        </w:tabs>
        <w:adjustRightInd w:val="0"/>
        <w:snapToGrid w:val="0"/>
        <w:spacing w:line="300" w:lineRule="auto"/>
        <w:ind w:left="2313" w:hanging="737"/>
        <w:rPr>
          <w:color w:val="000000"/>
          <w:sz w:val="24"/>
        </w:rPr>
      </w:pPr>
      <w:r>
        <w:rPr>
          <w:rFonts w:hAnsi="宋体" w:hint="eastAsia"/>
          <w:sz w:val="24"/>
        </w:rPr>
        <w:t>中国证监会或者</w:t>
      </w:r>
      <w:r w:rsidR="008C3CF0">
        <w:rPr>
          <w:rFonts w:hAnsi="宋体" w:hint="eastAsia"/>
          <w:sz w:val="24"/>
        </w:rPr>
        <w:t>深圳证券交易所</w:t>
      </w:r>
      <w:r>
        <w:rPr>
          <w:rFonts w:hAnsi="宋体" w:hint="eastAsia"/>
          <w:sz w:val="24"/>
        </w:rPr>
        <w:t>认定的可能造成上市公司利益对其倾斜的股东。</w:t>
      </w:r>
    </w:p>
    <w:p w14:paraId="4BD90463" w14:textId="77777777" w:rsidR="003406F8" w:rsidRPr="00F435D1" w:rsidRDefault="003406F8" w:rsidP="00A77165">
      <w:pPr>
        <w:pStyle w:val="a3"/>
        <w:numPr>
          <w:ilvl w:val="0"/>
          <w:numId w:val="2"/>
        </w:numPr>
        <w:tabs>
          <w:tab w:val="clear" w:pos="1545"/>
          <w:tab w:val="num" w:pos="1575"/>
        </w:tabs>
        <w:adjustRightInd w:val="0"/>
        <w:snapToGrid w:val="0"/>
        <w:spacing w:line="300" w:lineRule="auto"/>
        <w:ind w:left="1574" w:hangingChars="656" w:hanging="1574"/>
        <w:rPr>
          <w:kern w:val="0"/>
          <w:szCs w:val="24"/>
        </w:rPr>
      </w:pPr>
      <w:r w:rsidRPr="00F435D1">
        <w:rPr>
          <w:kern w:val="0"/>
          <w:szCs w:val="24"/>
        </w:rPr>
        <w:t>公司与关联人进行</w:t>
      </w:r>
      <w:r w:rsidRPr="004F2350">
        <w:rPr>
          <w:rFonts w:hint="eastAsia"/>
          <w:kern w:val="0"/>
          <w:szCs w:val="24"/>
        </w:rPr>
        <w:t>第十条第（十一）项至第（十</w:t>
      </w:r>
      <w:r w:rsidR="0041635F" w:rsidRPr="004F2350">
        <w:rPr>
          <w:rFonts w:hint="eastAsia"/>
          <w:kern w:val="0"/>
          <w:szCs w:val="24"/>
        </w:rPr>
        <w:t>五</w:t>
      </w:r>
      <w:r w:rsidRPr="004F2350">
        <w:rPr>
          <w:rFonts w:hint="eastAsia"/>
          <w:kern w:val="0"/>
          <w:szCs w:val="24"/>
        </w:rPr>
        <w:t>）项</w:t>
      </w:r>
      <w:r w:rsidRPr="00F435D1">
        <w:rPr>
          <w:kern w:val="0"/>
          <w:szCs w:val="24"/>
        </w:rPr>
        <w:t>所列的与日常经营相关的关联交易事项，应当按照下述规定进行披露并履行相应审议程序：</w:t>
      </w:r>
    </w:p>
    <w:p w14:paraId="5F8A14D1" w14:textId="513B99A0" w:rsidR="003406F8" w:rsidRPr="00F435D1" w:rsidRDefault="003406F8"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对于首次发生的日常关联交易，公司应当与关联人订立书面协议并及时披露，根据协议涉及的交易金额分别适用</w:t>
      </w:r>
      <w:r>
        <w:rPr>
          <w:rFonts w:hint="eastAsia"/>
          <w:kern w:val="0"/>
          <w:sz w:val="24"/>
        </w:rPr>
        <w:t>本制度</w:t>
      </w:r>
      <w:r w:rsidR="00384338" w:rsidRPr="004F2350">
        <w:rPr>
          <w:rFonts w:hint="eastAsia"/>
          <w:kern w:val="0"/>
          <w:sz w:val="24"/>
        </w:rPr>
        <w:t>第十</w:t>
      </w:r>
      <w:r w:rsidR="0041635F" w:rsidRPr="004F2350">
        <w:rPr>
          <w:rFonts w:hint="eastAsia"/>
          <w:kern w:val="0"/>
          <w:sz w:val="24"/>
        </w:rPr>
        <w:t>六</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七</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八</w:t>
      </w:r>
      <w:r w:rsidRPr="004F2350">
        <w:rPr>
          <w:rFonts w:hint="eastAsia"/>
          <w:kern w:val="0"/>
          <w:sz w:val="24"/>
        </w:rPr>
        <w:t>条</w:t>
      </w:r>
      <w:r w:rsidRPr="00F435D1">
        <w:rPr>
          <w:kern w:val="0"/>
          <w:sz w:val="24"/>
        </w:rPr>
        <w:t>的规定提交</w:t>
      </w:r>
      <w:r w:rsidR="00516E4F">
        <w:rPr>
          <w:kern w:val="0"/>
          <w:sz w:val="24"/>
        </w:rPr>
        <w:t>总裁</w:t>
      </w:r>
      <w:r w:rsidRPr="0041635F">
        <w:rPr>
          <w:kern w:val="0"/>
          <w:sz w:val="24"/>
        </w:rPr>
        <w:t>或</w:t>
      </w:r>
      <w:r w:rsidR="00DE257D">
        <w:rPr>
          <w:kern w:val="0"/>
          <w:sz w:val="24"/>
        </w:rPr>
        <w:t>总裁办公会</w:t>
      </w:r>
      <w:r w:rsidRPr="0041635F">
        <w:rPr>
          <w:kern w:val="0"/>
          <w:sz w:val="24"/>
        </w:rPr>
        <w:t>、董事会、股东大会审议</w:t>
      </w:r>
      <w:r w:rsidRPr="00F435D1">
        <w:rPr>
          <w:kern w:val="0"/>
          <w:sz w:val="24"/>
        </w:rPr>
        <w:t>；协议没有具体交易金额的，应当提交股东大会审议。</w:t>
      </w:r>
    </w:p>
    <w:p w14:paraId="4F4D815F" w14:textId="510A8669" w:rsidR="003406F8" w:rsidRPr="00F435D1" w:rsidRDefault="003406F8"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lastRenderedPageBreak/>
        <w:t>已经董事会或者股东大会审议通过且正在执行的日常关联交易协议，如果执行过程中主要条款未发生重大变化的，公司应当在定期报告中按要求披露相关协议的实际履行情况，并说明是否符合协议的规定；如果协议在执行过程中主要条款发生重大变化或者协议期满需要续签的，公司应当将新修订或者续签的日常关联交易协议，根据协议涉及的交易金额分别适用本办法</w:t>
      </w:r>
      <w:r w:rsidR="00384338" w:rsidRPr="004F2350">
        <w:rPr>
          <w:rFonts w:hint="eastAsia"/>
          <w:kern w:val="0"/>
          <w:sz w:val="24"/>
        </w:rPr>
        <w:t>第十</w:t>
      </w:r>
      <w:r w:rsidR="0041635F" w:rsidRPr="004F2350">
        <w:rPr>
          <w:rFonts w:hint="eastAsia"/>
          <w:kern w:val="0"/>
          <w:sz w:val="24"/>
        </w:rPr>
        <w:t>六</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七</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八</w:t>
      </w:r>
      <w:r w:rsidRPr="004F2350">
        <w:rPr>
          <w:rFonts w:hint="eastAsia"/>
          <w:kern w:val="0"/>
          <w:sz w:val="24"/>
        </w:rPr>
        <w:t>条</w:t>
      </w:r>
      <w:r w:rsidRPr="00F435D1">
        <w:rPr>
          <w:kern w:val="0"/>
          <w:sz w:val="24"/>
        </w:rPr>
        <w:t>的规定提交</w:t>
      </w:r>
      <w:r w:rsidR="00516E4F">
        <w:rPr>
          <w:kern w:val="0"/>
          <w:sz w:val="24"/>
        </w:rPr>
        <w:t>总裁</w:t>
      </w:r>
      <w:r w:rsidRPr="00F435D1">
        <w:rPr>
          <w:kern w:val="0"/>
          <w:sz w:val="24"/>
        </w:rPr>
        <w:t>或</w:t>
      </w:r>
      <w:r w:rsidR="00DE257D">
        <w:rPr>
          <w:kern w:val="0"/>
          <w:sz w:val="24"/>
        </w:rPr>
        <w:t>总裁办公会</w:t>
      </w:r>
      <w:r w:rsidRPr="00F435D1">
        <w:rPr>
          <w:kern w:val="0"/>
          <w:sz w:val="24"/>
        </w:rPr>
        <w:t>、董事会、股东大会审议；协议没有具体交易金额的，应当提交股东大会审议。</w:t>
      </w:r>
    </w:p>
    <w:p w14:paraId="37043612" w14:textId="522EFB84" w:rsidR="003406F8" w:rsidRPr="00C3476E" w:rsidRDefault="003406F8"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对于每年发生的数量众多的日常关联交易，因需要经常订立新的日常关联交易协议而难以按照本条第</w:t>
      </w:r>
      <w:r>
        <w:rPr>
          <w:rFonts w:hint="eastAsia"/>
          <w:kern w:val="0"/>
          <w:sz w:val="24"/>
        </w:rPr>
        <w:t>（一）</w:t>
      </w:r>
      <w:r w:rsidRPr="00F435D1">
        <w:rPr>
          <w:kern w:val="0"/>
          <w:sz w:val="24"/>
        </w:rPr>
        <w:t>项规定将每份协议提交</w:t>
      </w:r>
      <w:r w:rsidR="00516E4F">
        <w:rPr>
          <w:kern w:val="0"/>
          <w:sz w:val="24"/>
        </w:rPr>
        <w:t>总裁</w:t>
      </w:r>
      <w:r w:rsidRPr="00F435D1">
        <w:rPr>
          <w:kern w:val="0"/>
          <w:sz w:val="24"/>
        </w:rPr>
        <w:t>或</w:t>
      </w:r>
      <w:r w:rsidR="00DE257D">
        <w:rPr>
          <w:kern w:val="0"/>
          <w:sz w:val="24"/>
        </w:rPr>
        <w:t>总裁办公会</w:t>
      </w:r>
      <w:r w:rsidRPr="00F435D1">
        <w:rPr>
          <w:kern w:val="0"/>
          <w:sz w:val="24"/>
        </w:rPr>
        <w:t>、董事会或者股东大会审议的，公司可以在披露上一年度报告之前，对本公司当年度将发生的日常关联交易总金额进行合理预计，根据预计金额分别适用</w:t>
      </w:r>
      <w:r w:rsidRPr="004F2350">
        <w:rPr>
          <w:rFonts w:hint="eastAsia"/>
          <w:kern w:val="0"/>
          <w:sz w:val="24"/>
        </w:rPr>
        <w:t>第</w:t>
      </w:r>
      <w:r w:rsidR="00384338" w:rsidRPr="004F2350">
        <w:rPr>
          <w:rFonts w:hint="eastAsia"/>
          <w:kern w:val="0"/>
          <w:sz w:val="24"/>
        </w:rPr>
        <w:t>十</w:t>
      </w:r>
      <w:r w:rsidR="0041635F" w:rsidRPr="004F2350">
        <w:rPr>
          <w:rFonts w:hint="eastAsia"/>
          <w:kern w:val="0"/>
          <w:sz w:val="24"/>
        </w:rPr>
        <w:t>六</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七</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八</w:t>
      </w:r>
      <w:r w:rsidRPr="004F2350">
        <w:rPr>
          <w:rFonts w:hint="eastAsia"/>
          <w:kern w:val="0"/>
          <w:sz w:val="24"/>
        </w:rPr>
        <w:t>条</w:t>
      </w:r>
      <w:r w:rsidRPr="00F435D1">
        <w:rPr>
          <w:kern w:val="0"/>
          <w:sz w:val="24"/>
        </w:rPr>
        <w:t>的规定提交</w:t>
      </w:r>
      <w:r w:rsidR="00516E4F">
        <w:rPr>
          <w:kern w:val="0"/>
          <w:sz w:val="24"/>
        </w:rPr>
        <w:t>总裁</w:t>
      </w:r>
      <w:r w:rsidRPr="0041635F">
        <w:rPr>
          <w:kern w:val="0"/>
          <w:sz w:val="24"/>
        </w:rPr>
        <w:t>或</w:t>
      </w:r>
      <w:r w:rsidR="00DE257D">
        <w:rPr>
          <w:kern w:val="0"/>
          <w:sz w:val="24"/>
        </w:rPr>
        <w:t>总裁办公会</w:t>
      </w:r>
      <w:r w:rsidRPr="0041635F">
        <w:rPr>
          <w:kern w:val="0"/>
          <w:sz w:val="24"/>
        </w:rPr>
        <w:t>、董事会、股东大会审议</w:t>
      </w:r>
      <w:r w:rsidRPr="00F435D1">
        <w:rPr>
          <w:kern w:val="0"/>
          <w:sz w:val="24"/>
        </w:rPr>
        <w:t>并披露；对于预计范围内的日常关联交易，公司应当在定期报告中予以披露。如果在实际执行中日常关联交易金额超过预计总金额的，公司应当根据超出金额分别适用</w:t>
      </w:r>
      <w:r w:rsidR="00384338" w:rsidRPr="004F2350">
        <w:rPr>
          <w:rFonts w:hint="eastAsia"/>
          <w:kern w:val="0"/>
          <w:sz w:val="24"/>
        </w:rPr>
        <w:t>第十</w:t>
      </w:r>
      <w:r w:rsidR="0041635F" w:rsidRPr="004F2350">
        <w:rPr>
          <w:rFonts w:hint="eastAsia"/>
          <w:kern w:val="0"/>
          <w:sz w:val="24"/>
        </w:rPr>
        <w:t>六</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七</w:t>
      </w:r>
      <w:r w:rsidRPr="004F2350">
        <w:rPr>
          <w:rFonts w:hint="eastAsia"/>
          <w:kern w:val="0"/>
          <w:sz w:val="24"/>
        </w:rPr>
        <w:t>条、第</w:t>
      </w:r>
      <w:r w:rsidR="00384338" w:rsidRPr="004F2350">
        <w:rPr>
          <w:rFonts w:hint="eastAsia"/>
          <w:kern w:val="0"/>
          <w:sz w:val="24"/>
        </w:rPr>
        <w:t>十</w:t>
      </w:r>
      <w:r w:rsidR="0041635F" w:rsidRPr="004F2350">
        <w:rPr>
          <w:rFonts w:hint="eastAsia"/>
          <w:kern w:val="0"/>
          <w:sz w:val="24"/>
        </w:rPr>
        <w:t>八</w:t>
      </w:r>
      <w:r w:rsidRPr="004F2350">
        <w:rPr>
          <w:rFonts w:hint="eastAsia"/>
          <w:kern w:val="0"/>
          <w:sz w:val="24"/>
        </w:rPr>
        <w:t>条</w:t>
      </w:r>
      <w:r w:rsidRPr="00F435D1">
        <w:rPr>
          <w:kern w:val="0"/>
          <w:sz w:val="24"/>
        </w:rPr>
        <w:t>的规定重新提交</w:t>
      </w:r>
      <w:r w:rsidR="00516E4F">
        <w:rPr>
          <w:kern w:val="0"/>
          <w:sz w:val="24"/>
        </w:rPr>
        <w:t>总裁</w:t>
      </w:r>
      <w:r w:rsidRPr="0041635F">
        <w:rPr>
          <w:kern w:val="0"/>
          <w:sz w:val="24"/>
        </w:rPr>
        <w:t>或</w:t>
      </w:r>
      <w:r w:rsidR="00DE257D">
        <w:rPr>
          <w:kern w:val="0"/>
          <w:sz w:val="24"/>
        </w:rPr>
        <w:t>总裁办公会</w:t>
      </w:r>
      <w:r w:rsidRPr="0041635F">
        <w:rPr>
          <w:kern w:val="0"/>
          <w:sz w:val="24"/>
        </w:rPr>
        <w:t>、董事会、股东大会</w:t>
      </w:r>
      <w:r w:rsidRPr="00F435D1">
        <w:rPr>
          <w:kern w:val="0"/>
          <w:sz w:val="24"/>
        </w:rPr>
        <w:t>审议并披露。</w:t>
      </w:r>
    </w:p>
    <w:p w14:paraId="379B2A14" w14:textId="77777777" w:rsidR="00ED3BD9" w:rsidRPr="00F435D1" w:rsidRDefault="00ED3BD9" w:rsidP="00A77165">
      <w:pPr>
        <w:pStyle w:val="a3"/>
        <w:numPr>
          <w:ilvl w:val="0"/>
          <w:numId w:val="2"/>
        </w:numPr>
        <w:tabs>
          <w:tab w:val="clear" w:pos="1545"/>
          <w:tab w:val="num" w:pos="1575"/>
        </w:tabs>
        <w:adjustRightInd w:val="0"/>
        <w:snapToGrid w:val="0"/>
        <w:spacing w:line="300" w:lineRule="auto"/>
        <w:ind w:left="1574" w:hangingChars="656" w:hanging="1574"/>
        <w:rPr>
          <w:kern w:val="0"/>
          <w:szCs w:val="24"/>
        </w:rPr>
      </w:pPr>
      <w:r w:rsidRPr="00F435D1">
        <w:rPr>
          <w:kern w:val="0"/>
          <w:szCs w:val="24"/>
        </w:rPr>
        <w:t>日常关联交易协议至少应包括交易价格、定价原则和依据、交易总量或其确定方法、付款方式等主要条款。</w:t>
      </w:r>
    </w:p>
    <w:p w14:paraId="5737C878" w14:textId="6F73CF24" w:rsidR="00ED3BD9" w:rsidRPr="00F435D1" w:rsidRDefault="00ED3BD9" w:rsidP="00A77165">
      <w:pPr>
        <w:adjustRightInd w:val="0"/>
        <w:snapToGrid w:val="0"/>
        <w:spacing w:line="300" w:lineRule="auto"/>
        <w:ind w:left="1576"/>
        <w:rPr>
          <w:kern w:val="0"/>
          <w:sz w:val="24"/>
        </w:rPr>
      </w:pPr>
      <w:r w:rsidRPr="00F435D1">
        <w:rPr>
          <w:kern w:val="0"/>
          <w:sz w:val="24"/>
        </w:rPr>
        <w:t>协议未确定具体交易价格而仅说明参考市场价格的，公司在按照</w:t>
      </w:r>
      <w:r w:rsidRPr="004F2350">
        <w:rPr>
          <w:rFonts w:hint="eastAsia"/>
          <w:kern w:val="0"/>
          <w:sz w:val="24"/>
        </w:rPr>
        <w:t>第</w:t>
      </w:r>
      <w:r w:rsidR="005665D8" w:rsidRPr="004F2350">
        <w:rPr>
          <w:rFonts w:hint="eastAsia"/>
          <w:kern w:val="0"/>
          <w:sz w:val="24"/>
        </w:rPr>
        <w:t>七章</w:t>
      </w:r>
      <w:r w:rsidRPr="00F435D1">
        <w:rPr>
          <w:kern w:val="0"/>
          <w:sz w:val="24"/>
        </w:rPr>
        <w:t>规定履行披露义务时，应当同时披露实际交易价格、市场价格及其确定方法、两种价格存在差异的原因。</w:t>
      </w:r>
    </w:p>
    <w:p w14:paraId="6E2B9169" w14:textId="5151031A" w:rsidR="006502FE" w:rsidRPr="00C3476E" w:rsidRDefault="006502FE" w:rsidP="00A77165">
      <w:pPr>
        <w:pStyle w:val="a3"/>
        <w:numPr>
          <w:ilvl w:val="0"/>
          <w:numId w:val="2"/>
        </w:numPr>
        <w:tabs>
          <w:tab w:val="clear" w:pos="1545"/>
          <w:tab w:val="num" w:pos="1575"/>
        </w:tabs>
        <w:adjustRightInd w:val="0"/>
        <w:snapToGrid w:val="0"/>
        <w:spacing w:line="300" w:lineRule="auto"/>
        <w:ind w:left="1574" w:hangingChars="656" w:hanging="1574"/>
        <w:rPr>
          <w:kern w:val="0"/>
        </w:rPr>
      </w:pPr>
      <w:r>
        <w:rPr>
          <w:rFonts w:hint="eastAsia"/>
          <w:kern w:val="0"/>
        </w:rPr>
        <w:t>公司与关联人签订日常关联交易协议的期限超过</w:t>
      </w:r>
      <w:r w:rsidR="00903FA8">
        <w:rPr>
          <w:rFonts w:hint="eastAsia"/>
          <w:kern w:val="0"/>
        </w:rPr>
        <w:t>3</w:t>
      </w:r>
      <w:r w:rsidR="00903FA8">
        <w:rPr>
          <w:rFonts w:hint="eastAsia"/>
          <w:kern w:val="0"/>
        </w:rPr>
        <w:t>年</w:t>
      </w:r>
      <w:r>
        <w:rPr>
          <w:rFonts w:hint="eastAsia"/>
          <w:kern w:val="0"/>
        </w:rPr>
        <w:t>的，应当</w:t>
      </w:r>
      <w:r w:rsidR="00903FA8">
        <w:rPr>
          <w:rFonts w:hint="eastAsia"/>
          <w:kern w:val="0"/>
        </w:rPr>
        <w:t>每</w:t>
      </w:r>
      <w:r w:rsidR="00903FA8">
        <w:rPr>
          <w:rFonts w:hint="eastAsia"/>
          <w:kern w:val="0"/>
        </w:rPr>
        <w:t>3</w:t>
      </w:r>
      <w:r w:rsidR="00903FA8">
        <w:rPr>
          <w:rFonts w:hint="eastAsia"/>
          <w:kern w:val="0"/>
        </w:rPr>
        <w:t>年</w:t>
      </w:r>
      <w:r>
        <w:rPr>
          <w:rFonts w:hint="eastAsia"/>
          <w:kern w:val="0"/>
        </w:rPr>
        <w:t>根据本制度规定重新履行审议程序及披露义务。</w:t>
      </w:r>
    </w:p>
    <w:p w14:paraId="1876612F" w14:textId="77777777" w:rsidR="006502FE" w:rsidRDefault="006502FE" w:rsidP="00A77165">
      <w:pPr>
        <w:pStyle w:val="a3"/>
        <w:numPr>
          <w:ilvl w:val="0"/>
          <w:numId w:val="2"/>
        </w:numPr>
        <w:tabs>
          <w:tab w:val="clear" w:pos="1545"/>
          <w:tab w:val="num" w:pos="1575"/>
        </w:tabs>
        <w:adjustRightInd w:val="0"/>
        <w:snapToGrid w:val="0"/>
        <w:spacing w:line="300" w:lineRule="auto"/>
        <w:ind w:left="1574" w:hangingChars="656" w:hanging="1574"/>
        <w:rPr>
          <w:kern w:val="0"/>
        </w:rPr>
      </w:pPr>
      <w:r w:rsidRPr="00F435D1">
        <w:rPr>
          <w:kern w:val="0"/>
        </w:rPr>
        <w:t>公司与关联人达成以下关联交易时，可以免予按照本</w:t>
      </w:r>
      <w:r>
        <w:rPr>
          <w:rFonts w:hint="eastAsia"/>
          <w:kern w:val="0"/>
        </w:rPr>
        <w:t>制度</w:t>
      </w:r>
      <w:r w:rsidRPr="00F435D1">
        <w:rPr>
          <w:kern w:val="0"/>
        </w:rPr>
        <w:t>的规定履行相关义务：</w:t>
      </w:r>
    </w:p>
    <w:p w14:paraId="107AFB41" w14:textId="77777777" w:rsidR="006502FE" w:rsidRPr="00F435D1" w:rsidRDefault="006502FE"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一方以现金方式认购另一方公开发行的股票、公司债券或企业债券、可转换公司债</w:t>
      </w:r>
      <w:proofErr w:type="gramStart"/>
      <w:r w:rsidRPr="00F435D1">
        <w:rPr>
          <w:kern w:val="0"/>
          <w:sz w:val="24"/>
        </w:rPr>
        <w:t>券</w:t>
      </w:r>
      <w:proofErr w:type="gramEnd"/>
      <w:r w:rsidRPr="00F435D1">
        <w:rPr>
          <w:kern w:val="0"/>
          <w:sz w:val="24"/>
        </w:rPr>
        <w:t>或者其他衍生品种；</w:t>
      </w:r>
    </w:p>
    <w:p w14:paraId="5905A269" w14:textId="77777777" w:rsidR="006502FE" w:rsidRPr="00F435D1" w:rsidRDefault="006502FE"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一方作为承销团成员承销另一方公开发行的股票、公司债券或企业债券、可转换公司债</w:t>
      </w:r>
      <w:proofErr w:type="gramStart"/>
      <w:r w:rsidRPr="00F435D1">
        <w:rPr>
          <w:kern w:val="0"/>
          <w:sz w:val="24"/>
        </w:rPr>
        <w:t>券</w:t>
      </w:r>
      <w:proofErr w:type="gramEnd"/>
      <w:r w:rsidRPr="00F435D1">
        <w:rPr>
          <w:kern w:val="0"/>
          <w:sz w:val="24"/>
        </w:rPr>
        <w:t>或者其他衍生品种；</w:t>
      </w:r>
    </w:p>
    <w:p w14:paraId="48348005" w14:textId="77777777" w:rsidR="006502FE" w:rsidRPr="00F435D1" w:rsidRDefault="006502FE" w:rsidP="00A77165">
      <w:pPr>
        <w:numPr>
          <w:ilvl w:val="4"/>
          <w:numId w:val="2"/>
        </w:numPr>
        <w:tabs>
          <w:tab w:val="clear" w:pos="2940"/>
          <w:tab w:val="num" w:pos="2310"/>
        </w:tabs>
        <w:adjustRightInd w:val="0"/>
        <w:snapToGrid w:val="0"/>
        <w:spacing w:line="300" w:lineRule="auto"/>
        <w:ind w:left="2313" w:hanging="737"/>
        <w:rPr>
          <w:kern w:val="0"/>
          <w:sz w:val="24"/>
        </w:rPr>
      </w:pPr>
      <w:r w:rsidRPr="00F435D1">
        <w:rPr>
          <w:kern w:val="0"/>
          <w:sz w:val="24"/>
        </w:rPr>
        <w:t>一方依据另一方股东大会决议领取股息、红利或报酬；</w:t>
      </w:r>
      <w:r>
        <w:rPr>
          <w:rFonts w:hint="eastAsia"/>
          <w:kern w:val="0"/>
          <w:sz w:val="24"/>
        </w:rPr>
        <w:t>及</w:t>
      </w:r>
    </w:p>
    <w:p w14:paraId="658E0A55" w14:textId="2BF0EF50" w:rsidR="006502FE" w:rsidRPr="00A77165" w:rsidRDefault="008C3CF0" w:rsidP="00A77165">
      <w:pPr>
        <w:numPr>
          <w:ilvl w:val="4"/>
          <w:numId w:val="2"/>
        </w:numPr>
        <w:tabs>
          <w:tab w:val="clear" w:pos="2940"/>
          <w:tab w:val="num" w:pos="2310"/>
        </w:tabs>
        <w:adjustRightInd w:val="0"/>
        <w:snapToGrid w:val="0"/>
        <w:spacing w:line="300" w:lineRule="auto"/>
        <w:ind w:left="2313" w:hanging="737"/>
        <w:rPr>
          <w:kern w:val="0"/>
        </w:rPr>
      </w:pPr>
      <w:r>
        <w:rPr>
          <w:rFonts w:hint="eastAsia"/>
          <w:kern w:val="0"/>
          <w:sz w:val="24"/>
        </w:rPr>
        <w:t>深圳证券交易所</w:t>
      </w:r>
      <w:r w:rsidR="006502FE" w:rsidRPr="00F435D1">
        <w:rPr>
          <w:kern w:val="0"/>
          <w:sz w:val="24"/>
        </w:rPr>
        <w:t>认定的其他情况。</w:t>
      </w:r>
    </w:p>
    <w:p w14:paraId="54262865" w14:textId="551994FF" w:rsidR="006502FE" w:rsidRPr="00C3476E" w:rsidRDefault="00ED3BD9"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sidRPr="00BF2F86">
        <w:rPr>
          <w:kern w:val="0"/>
        </w:rPr>
        <w:t>本公司的控股子公司发生的关联交易，视同本公司行为，其决策程序和披露等事项均适用本</w:t>
      </w:r>
      <w:r w:rsidR="00BF2F86" w:rsidRPr="00BF2F86">
        <w:rPr>
          <w:rFonts w:hint="eastAsia"/>
          <w:kern w:val="0"/>
        </w:rPr>
        <w:t>制度</w:t>
      </w:r>
      <w:r w:rsidRPr="00BF2F86">
        <w:rPr>
          <w:kern w:val="0"/>
        </w:rPr>
        <w:t>规定。</w:t>
      </w:r>
    </w:p>
    <w:p w14:paraId="56E89F47" w14:textId="77777777" w:rsidR="00E13918" w:rsidRPr="00086E8C" w:rsidRDefault="00E13918" w:rsidP="00034984">
      <w:pPr>
        <w:pStyle w:val="a3"/>
        <w:adjustRightInd w:val="0"/>
        <w:snapToGrid w:val="0"/>
        <w:spacing w:line="300" w:lineRule="auto"/>
        <w:ind w:firstLineChars="225" w:firstLine="540"/>
        <w:rPr>
          <w:szCs w:val="24"/>
        </w:rPr>
      </w:pPr>
    </w:p>
    <w:p w14:paraId="353358E9" w14:textId="77777777" w:rsidR="00E13918" w:rsidRDefault="006502FE" w:rsidP="006502FE">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5" w:name="_Toc58596696"/>
      <w:r w:rsidR="00E13918" w:rsidRPr="006502FE">
        <w:rPr>
          <w:b/>
          <w:color w:val="000000"/>
          <w:szCs w:val="18"/>
        </w:rPr>
        <w:t>关联交易披露</w:t>
      </w:r>
      <w:bookmarkEnd w:id="15"/>
    </w:p>
    <w:p w14:paraId="0DE6AEA0" w14:textId="77777777" w:rsidR="006502FE" w:rsidRPr="00C3476E" w:rsidRDefault="006502FE" w:rsidP="00A77165"/>
    <w:p w14:paraId="74C79075" w14:textId="5175D8AC" w:rsidR="006502FE" w:rsidRPr="00C3476E" w:rsidRDefault="006502FE"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Pr>
          <w:rFonts w:hAnsi="宋体" w:hint="eastAsia"/>
          <w:szCs w:val="24"/>
        </w:rPr>
        <w:t>公司应当依据</w:t>
      </w:r>
      <w:r w:rsidRPr="00470E7C">
        <w:rPr>
          <w:rFonts w:hAnsi="宋体"/>
          <w:szCs w:val="24"/>
        </w:rPr>
        <w:t>《公司法》、《中华人民共和国证券法》、《</w:t>
      </w:r>
      <w:r w:rsidR="008C3CF0">
        <w:rPr>
          <w:rFonts w:hAnsi="宋体" w:hint="eastAsia"/>
          <w:szCs w:val="24"/>
        </w:rPr>
        <w:t>深圳证券交易所</w:t>
      </w:r>
      <w:r w:rsidRPr="00470E7C">
        <w:rPr>
          <w:rFonts w:hAnsi="宋体"/>
          <w:szCs w:val="24"/>
        </w:rPr>
        <w:t>股票上市规则》</w:t>
      </w:r>
      <w:r>
        <w:rPr>
          <w:rFonts w:hAnsi="宋体" w:hint="eastAsia"/>
          <w:szCs w:val="24"/>
        </w:rPr>
        <w:t>等有关法律、法规、规范性文件的规定，如实披露关联人、关联交易事项等相关信息</w:t>
      </w:r>
      <w:r w:rsidR="00E13918" w:rsidRPr="00086E8C">
        <w:rPr>
          <w:rFonts w:hAnsi="宋体"/>
          <w:szCs w:val="24"/>
        </w:rPr>
        <w:t>。</w:t>
      </w:r>
    </w:p>
    <w:p w14:paraId="72CE70BD" w14:textId="310616C0" w:rsidR="006502FE" w:rsidRPr="00C3476E" w:rsidRDefault="000F0A13"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sidRPr="005717BC">
        <w:rPr>
          <w:rFonts w:hAnsi="宋体" w:hint="eastAsia"/>
          <w:szCs w:val="24"/>
        </w:rPr>
        <w:t>公司与</w:t>
      </w:r>
      <w:r w:rsidRPr="006502FE">
        <w:rPr>
          <w:rFonts w:hint="eastAsia"/>
          <w:kern w:val="0"/>
        </w:rPr>
        <w:t>关联</w:t>
      </w:r>
      <w:r w:rsidRPr="005717BC">
        <w:rPr>
          <w:rFonts w:hAnsi="宋体" w:hint="eastAsia"/>
          <w:szCs w:val="24"/>
        </w:rPr>
        <w:t>自然人发生的交易金额在</w:t>
      </w:r>
      <w:r w:rsidR="006502FE" w:rsidRPr="005717BC">
        <w:rPr>
          <w:rFonts w:hAnsi="宋体" w:hint="eastAsia"/>
          <w:szCs w:val="24"/>
        </w:rPr>
        <w:t>人民币</w:t>
      </w:r>
      <w:r w:rsidRPr="005717BC">
        <w:rPr>
          <w:rFonts w:hAnsi="宋体" w:hint="eastAsia"/>
          <w:szCs w:val="24"/>
        </w:rPr>
        <w:t>30</w:t>
      </w:r>
      <w:r w:rsidRPr="005717BC">
        <w:rPr>
          <w:rFonts w:hAnsi="宋体" w:hint="eastAsia"/>
          <w:szCs w:val="24"/>
        </w:rPr>
        <w:t>万元以上的关联交易，应当及时披露。</w:t>
      </w:r>
    </w:p>
    <w:p w14:paraId="3933BDD2" w14:textId="51A39C8A" w:rsidR="006502FE" w:rsidRPr="00C3476E" w:rsidRDefault="000F0A13"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sidRPr="005717BC">
        <w:rPr>
          <w:rFonts w:hAnsi="宋体" w:hint="eastAsia"/>
          <w:szCs w:val="24"/>
        </w:rPr>
        <w:t>公司与关联法人发生的交易金额在</w:t>
      </w:r>
      <w:r w:rsidR="00CE5709">
        <w:rPr>
          <w:rFonts w:hAnsi="宋体" w:hint="eastAsia"/>
          <w:szCs w:val="24"/>
        </w:rPr>
        <w:t>3</w:t>
      </w:r>
      <w:r w:rsidR="00CE5709" w:rsidRPr="005717BC">
        <w:rPr>
          <w:rFonts w:hAnsi="宋体" w:hint="eastAsia"/>
          <w:szCs w:val="24"/>
        </w:rPr>
        <w:t>00</w:t>
      </w:r>
      <w:r w:rsidRPr="005717BC">
        <w:rPr>
          <w:rFonts w:hAnsi="宋体" w:hint="eastAsia"/>
          <w:szCs w:val="24"/>
        </w:rPr>
        <w:t>万元人民币以上，且占公司最近一期经审计净资产绝对值</w:t>
      </w:r>
      <w:r w:rsidRPr="005717BC">
        <w:rPr>
          <w:rFonts w:hAnsi="宋体" w:hint="eastAsia"/>
          <w:szCs w:val="24"/>
        </w:rPr>
        <w:t>0.5</w:t>
      </w:r>
      <w:r w:rsidR="006502FE">
        <w:rPr>
          <w:rFonts w:hAnsi="宋体" w:hint="eastAsia"/>
          <w:szCs w:val="24"/>
        </w:rPr>
        <w:t>%</w:t>
      </w:r>
      <w:r w:rsidRPr="005717BC">
        <w:rPr>
          <w:rFonts w:hAnsi="宋体" w:hint="eastAsia"/>
          <w:szCs w:val="24"/>
        </w:rPr>
        <w:t>以上的关联交易，应当及时披露。</w:t>
      </w:r>
    </w:p>
    <w:p w14:paraId="110600D3" w14:textId="77777777" w:rsidR="00BD4905" w:rsidRDefault="00BD4905" w:rsidP="00A77165">
      <w:pPr>
        <w:pStyle w:val="a3"/>
        <w:numPr>
          <w:ilvl w:val="0"/>
          <w:numId w:val="2"/>
        </w:numPr>
        <w:tabs>
          <w:tab w:val="clear" w:pos="1545"/>
          <w:tab w:val="num" w:pos="1575"/>
        </w:tabs>
        <w:adjustRightInd w:val="0"/>
        <w:snapToGrid w:val="0"/>
        <w:spacing w:line="300" w:lineRule="auto"/>
        <w:ind w:left="1574" w:hangingChars="656" w:hanging="1574"/>
        <w:rPr>
          <w:rFonts w:hAnsi="宋体"/>
          <w:szCs w:val="24"/>
        </w:rPr>
      </w:pPr>
      <w:r>
        <w:rPr>
          <w:rFonts w:hAnsi="宋体" w:hint="eastAsia"/>
          <w:szCs w:val="24"/>
        </w:rPr>
        <w:t>公司披露关联交易事项时，应当向</w:t>
      </w:r>
      <w:r w:rsidR="008C3CF0">
        <w:rPr>
          <w:rFonts w:hAnsi="宋体" w:hint="eastAsia"/>
          <w:szCs w:val="24"/>
        </w:rPr>
        <w:t>深圳证券交易所</w:t>
      </w:r>
      <w:r>
        <w:rPr>
          <w:rFonts w:hAnsi="宋体" w:hint="eastAsia"/>
          <w:szCs w:val="24"/>
        </w:rPr>
        <w:t>提交下列文件：</w:t>
      </w:r>
    </w:p>
    <w:p w14:paraId="294B8910" w14:textId="77777777" w:rsidR="00165AC3" w:rsidRDefault="00165AC3"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董事会决议（如适用）；</w:t>
      </w:r>
    </w:p>
    <w:p w14:paraId="2E5A68D5" w14:textId="0CB93D57" w:rsidR="00BD4905" w:rsidRDefault="00165AC3"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独立董事事前认可该交易的书面文件、独立董事意见</w:t>
      </w:r>
      <w:r w:rsidR="00BD4905">
        <w:rPr>
          <w:rFonts w:hAnsi="宋体" w:hint="eastAsia"/>
          <w:sz w:val="24"/>
        </w:rPr>
        <w:t>；</w:t>
      </w:r>
    </w:p>
    <w:p w14:paraId="578F83BA" w14:textId="77777777" w:rsidR="00813FCB" w:rsidRDefault="00165AC3"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监事会决议（如适用）</w:t>
      </w:r>
      <w:r w:rsidR="00813FCB">
        <w:rPr>
          <w:rFonts w:hAnsi="宋体" w:hint="eastAsia"/>
          <w:sz w:val="24"/>
        </w:rPr>
        <w:t>；</w:t>
      </w:r>
    </w:p>
    <w:p w14:paraId="5D748679" w14:textId="3972F8F7" w:rsidR="00BD4905" w:rsidRPr="00813FCB" w:rsidRDefault="00BD4905" w:rsidP="00A77165">
      <w:pPr>
        <w:numPr>
          <w:ilvl w:val="4"/>
          <w:numId w:val="2"/>
        </w:numPr>
        <w:tabs>
          <w:tab w:val="clear" w:pos="2940"/>
          <w:tab w:val="num" w:pos="2310"/>
        </w:tabs>
        <w:adjustRightInd w:val="0"/>
        <w:snapToGrid w:val="0"/>
        <w:spacing w:line="300" w:lineRule="auto"/>
        <w:ind w:left="2313" w:hanging="737"/>
        <w:rPr>
          <w:rFonts w:hAnsi="宋体"/>
          <w:sz w:val="24"/>
        </w:rPr>
      </w:pPr>
      <w:r w:rsidRPr="00813FCB">
        <w:rPr>
          <w:rFonts w:hAnsi="宋体" w:hint="eastAsia"/>
          <w:sz w:val="24"/>
        </w:rPr>
        <w:t>意向书</w:t>
      </w:r>
      <w:r w:rsidR="00813FCB">
        <w:rPr>
          <w:rFonts w:hAnsi="宋体" w:hint="eastAsia"/>
          <w:sz w:val="24"/>
        </w:rPr>
        <w:t>、</w:t>
      </w:r>
      <w:r w:rsidR="00813FCB">
        <w:rPr>
          <w:rFonts w:hAnsi="宋体"/>
          <w:sz w:val="24"/>
        </w:rPr>
        <w:t>协议或合同</w:t>
      </w:r>
      <w:r w:rsidRPr="00813FCB">
        <w:rPr>
          <w:rFonts w:hAnsi="宋体" w:hint="eastAsia"/>
          <w:sz w:val="24"/>
        </w:rPr>
        <w:t>；</w:t>
      </w:r>
    </w:p>
    <w:p w14:paraId="5A57BAA7" w14:textId="69A23EDE" w:rsidR="00BD4905" w:rsidRDefault="00813FCB"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标的</w:t>
      </w:r>
      <w:r>
        <w:rPr>
          <w:rFonts w:hAnsi="宋体"/>
          <w:sz w:val="24"/>
        </w:rPr>
        <w:t>资产财务报表</w:t>
      </w:r>
      <w:r w:rsidR="00BD4905">
        <w:rPr>
          <w:rFonts w:hAnsi="宋体" w:hint="eastAsia"/>
          <w:sz w:val="24"/>
        </w:rPr>
        <w:t>；</w:t>
      </w:r>
    </w:p>
    <w:p w14:paraId="148C617F" w14:textId="163354CA" w:rsidR="00813FCB" w:rsidRDefault="00813FCB"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审计</w:t>
      </w:r>
      <w:r>
        <w:rPr>
          <w:rFonts w:hAnsi="宋体"/>
          <w:sz w:val="24"/>
        </w:rPr>
        <w:t>报告</w:t>
      </w:r>
      <w:r>
        <w:rPr>
          <w:rFonts w:hAnsi="宋体" w:hint="eastAsia"/>
          <w:sz w:val="24"/>
        </w:rPr>
        <w:t>（如适用）；</w:t>
      </w:r>
    </w:p>
    <w:p w14:paraId="4A487F42" w14:textId="6D59AE1D" w:rsidR="00813FCB" w:rsidRDefault="00813FCB"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评估</w:t>
      </w:r>
      <w:r>
        <w:rPr>
          <w:rFonts w:hAnsi="宋体"/>
          <w:sz w:val="24"/>
        </w:rPr>
        <w:t>报告</w:t>
      </w:r>
      <w:r>
        <w:rPr>
          <w:rFonts w:hAnsi="宋体" w:hint="eastAsia"/>
          <w:sz w:val="24"/>
        </w:rPr>
        <w:t>（如适用）；</w:t>
      </w:r>
    </w:p>
    <w:p w14:paraId="247979AF" w14:textId="7D302401" w:rsidR="00813FCB" w:rsidRDefault="00813FCB"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法律意见</w:t>
      </w:r>
      <w:r>
        <w:rPr>
          <w:rFonts w:hAnsi="宋体"/>
          <w:sz w:val="24"/>
        </w:rPr>
        <w:t>书</w:t>
      </w:r>
      <w:r>
        <w:rPr>
          <w:rFonts w:hAnsi="宋体" w:hint="eastAsia"/>
          <w:sz w:val="24"/>
        </w:rPr>
        <w:t>（如适用）；</w:t>
      </w:r>
    </w:p>
    <w:p w14:paraId="7BF1A31E" w14:textId="464270EF" w:rsidR="00813FCB" w:rsidRPr="00813FCB" w:rsidRDefault="00813FCB"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财务</w:t>
      </w:r>
      <w:r>
        <w:rPr>
          <w:rFonts w:hAnsi="宋体"/>
          <w:sz w:val="24"/>
        </w:rPr>
        <w:t>顾问报告</w:t>
      </w:r>
      <w:r>
        <w:rPr>
          <w:rFonts w:hAnsi="宋体" w:hint="eastAsia"/>
          <w:sz w:val="24"/>
        </w:rPr>
        <w:t>（如适用）；</w:t>
      </w:r>
    </w:p>
    <w:p w14:paraId="72A08BAE" w14:textId="1052B739" w:rsidR="00BD4905" w:rsidRDefault="00813FCB" w:rsidP="00A77165">
      <w:pPr>
        <w:numPr>
          <w:ilvl w:val="4"/>
          <w:numId w:val="2"/>
        </w:numPr>
        <w:tabs>
          <w:tab w:val="clear" w:pos="2940"/>
          <w:tab w:val="num" w:pos="2310"/>
        </w:tabs>
        <w:adjustRightInd w:val="0"/>
        <w:snapToGrid w:val="0"/>
        <w:spacing w:line="300" w:lineRule="auto"/>
        <w:ind w:left="2313" w:hanging="737"/>
        <w:rPr>
          <w:rFonts w:hAnsi="宋体"/>
          <w:sz w:val="24"/>
        </w:rPr>
      </w:pPr>
      <w:r>
        <w:rPr>
          <w:rFonts w:hAnsi="宋体" w:hint="eastAsia"/>
          <w:sz w:val="24"/>
        </w:rPr>
        <w:t>有权</w:t>
      </w:r>
      <w:r>
        <w:rPr>
          <w:rFonts w:hAnsi="宋体"/>
          <w:sz w:val="24"/>
        </w:rPr>
        <w:t>机构的</w:t>
      </w:r>
      <w:r w:rsidR="00BD4905">
        <w:rPr>
          <w:rFonts w:hAnsi="宋体" w:hint="eastAsia"/>
          <w:sz w:val="24"/>
        </w:rPr>
        <w:t>批文（如适用）；</w:t>
      </w:r>
    </w:p>
    <w:p w14:paraId="3A1A0C03" w14:textId="09FB1880" w:rsidR="007579C7" w:rsidRDefault="00813FCB" w:rsidP="00A77165">
      <w:pPr>
        <w:numPr>
          <w:ilvl w:val="4"/>
          <w:numId w:val="2"/>
        </w:numPr>
        <w:tabs>
          <w:tab w:val="clear" w:pos="2940"/>
          <w:tab w:val="num" w:pos="2127"/>
          <w:tab w:val="left" w:pos="2552"/>
        </w:tabs>
        <w:adjustRightInd w:val="0"/>
        <w:snapToGrid w:val="0"/>
        <w:spacing w:line="300" w:lineRule="auto"/>
        <w:ind w:left="2313" w:hanging="737"/>
        <w:rPr>
          <w:rFonts w:hAnsi="宋体"/>
          <w:sz w:val="24"/>
        </w:rPr>
      </w:pPr>
      <w:r>
        <w:rPr>
          <w:rFonts w:hAnsi="宋体" w:hint="eastAsia"/>
          <w:sz w:val="24"/>
        </w:rPr>
        <w:t>上市</w:t>
      </w:r>
      <w:r>
        <w:rPr>
          <w:rFonts w:hAnsi="宋体"/>
          <w:sz w:val="24"/>
        </w:rPr>
        <w:t>公司</w:t>
      </w:r>
      <w:r>
        <w:rPr>
          <w:rFonts w:hAnsi="宋体" w:hint="eastAsia"/>
          <w:sz w:val="24"/>
        </w:rPr>
        <w:t>关联</w:t>
      </w:r>
      <w:r>
        <w:rPr>
          <w:rFonts w:hAnsi="宋体"/>
          <w:sz w:val="24"/>
        </w:rPr>
        <w:t>交易情况概述表</w:t>
      </w:r>
      <w:r w:rsidR="00972AED">
        <w:rPr>
          <w:rFonts w:hAnsi="宋体" w:hint="eastAsia"/>
          <w:sz w:val="24"/>
        </w:rPr>
        <w:t>；</w:t>
      </w:r>
    </w:p>
    <w:p w14:paraId="451C8D5C" w14:textId="17DDCEF7" w:rsidR="00BD4905" w:rsidRPr="00A77165" w:rsidRDefault="00813FCB" w:rsidP="00A77165">
      <w:pPr>
        <w:numPr>
          <w:ilvl w:val="4"/>
          <w:numId w:val="2"/>
        </w:numPr>
        <w:tabs>
          <w:tab w:val="clear" w:pos="2940"/>
          <w:tab w:val="num" w:pos="2310"/>
        </w:tabs>
        <w:adjustRightInd w:val="0"/>
        <w:snapToGrid w:val="0"/>
        <w:spacing w:line="300" w:lineRule="auto"/>
        <w:ind w:left="2313" w:hanging="737"/>
        <w:rPr>
          <w:rFonts w:hAnsi="宋体"/>
        </w:rPr>
      </w:pPr>
      <w:r>
        <w:rPr>
          <w:rFonts w:hAnsi="宋体" w:hint="eastAsia"/>
          <w:sz w:val="24"/>
        </w:rPr>
        <w:t>中国</w:t>
      </w:r>
      <w:r>
        <w:rPr>
          <w:rFonts w:hAnsi="宋体"/>
          <w:sz w:val="24"/>
        </w:rPr>
        <w:t>证券</w:t>
      </w:r>
      <w:r>
        <w:rPr>
          <w:rFonts w:hAnsi="宋体" w:hint="eastAsia"/>
          <w:sz w:val="24"/>
        </w:rPr>
        <w:t>监督管理委员会和</w:t>
      </w:r>
      <w:r w:rsidR="008C3CF0">
        <w:rPr>
          <w:rFonts w:hAnsi="宋体" w:hint="eastAsia"/>
          <w:sz w:val="24"/>
        </w:rPr>
        <w:t>深圳证券交易所</w:t>
      </w:r>
      <w:r w:rsidR="00972AED">
        <w:rPr>
          <w:rFonts w:hAnsi="宋体" w:hint="eastAsia"/>
          <w:sz w:val="24"/>
        </w:rPr>
        <w:t>要求提供的其他文件。</w:t>
      </w:r>
    </w:p>
    <w:p w14:paraId="7367CC73" w14:textId="77777777" w:rsidR="00E13918" w:rsidRPr="00086E8C" w:rsidRDefault="00E13918" w:rsidP="00A77165">
      <w:pPr>
        <w:pStyle w:val="a3"/>
        <w:numPr>
          <w:ilvl w:val="0"/>
          <w:numId w:val="2"/>
        </w:numPr>
        <w:tabs>
          <w:tab w:val="clear" w:pos="1545"/>
          <w:tab w:val="num" w:pos="1575"/>
        </w:tabs>
        <w:adjustRightInd w:val="0"/>
        <w:snapToGrid w:val="0"/>
        <w:spacing w:line="300" w:lineRule="auto"/>
        <w:ind w:left="1574" w:hangingChars="656" w:hanging="1574"/>
        <w:rPr>
          <w:szCs w:val="24"/>
        </w:rPr>
      </w:pPr>
      <w:r w:rsidRPr="006502FE">
        <w:rPr>
          <w:kern w:val="0"/>
        </w:rPr>
        <w:t>公司</w:t>
      </w:r>
      <w:r w:rsidR="00972AED">
        <w:rPr>
          <w:rFonts w:hint="eastAsia"/>
          <w:kern w:val="0"/>
        </w:rPr>
        <w:t>披露的</w:t>
      </w:r>
      <w:r w:rsidRPr="00086E8C">
        <w:rPr>
          <w:rFonts w:hAnsi="宋体"/>
          <w:szCs w:val="24"/>
        </w:rPr>
        <w:t>关联交易</w:t>
      </w:r>
      <w:r w:rsidR="00972AED">
        <w:rPr>
          <w:rFonts w:hAnsi="宋体" w:hint="eastAsia"/>
          <w:szCs w:val="24"/>
        </w:rPr>
        <w:t>公告应当包括下列</w:t>
      </w:r>
      <w:r w:rsidRPr="00086E8C">
        <w:rPr>
          <w:rFonts w:hAnsi="宋体"/>
          <w:szCs w:val="24"/>
        </w:rPr>
        <w:t>内容：</w:t>
      </w:r>
    </w:p>
    <w:p w14:paraId="50AD4B29" w14:textId="34D6FDF7" w:rsidR="009B2C0E" w:rsidRDefault="009B2C0E"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特别</w:t>
      </w:r>
      <w:r>
        <w:rPr>
          <w:kern w:val="0"/>
          <w:sz w:val="24"/>
        </w:rPr>
        <w:t>风险提示</w:t>
      </w:r>
      <w:r>
        <w:rPr>
          <w:rFonts w:hint="eastAsia"/>
          <w:kern w:val="0"/>
          <w:sz w:val="24"/>
        </w:rPr>
        <w:t>；</w:t>
      </w:r>
    </w:p>
    <w:p w14:paraId="6CAFB0AB" w14:textId="77777777" w:rsidR="009E3F94" w:rsidRDefault="009E3F94"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关联</w:t>
      </w:r>
      <w:r w:rsidR="00972AED">
        <w:rPr>
          <w:rFonts w:hint="eastAsia"/>
          <w:kern w:val="0"/>
          <w:sz w:val="24"/>
        </w:rPr>
        <w:t>交易概述</w:t>
      </w:r>
      <w:r>
        <w:rPr>
          <w:rFonts w:hint="eastAsia"/>
          <w:kern w:val="0"/>
          <w:sz w:val="24"/>
        </w:rPr>
        <w:t>；</w:t>
      </w:r>
    </w:p>
    <w:p w14:paraId="701B434C" w14:textId="0F87C50A" w:rsidR="00972AED" w:rsidRDefault="00481DB4"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关联</w:t>
      </w:r>
      <w:r w:rsidR="00972AED">
        <w:rPr>
          <w:rFonts w:hint="eastAsia"/>
          <w:kern w:val="0"/>
          <w:sz w:val="24"/>
        </w:rPr>
        <w:t>交易标的基本情况；</w:t>
      </w:r>
    </w:p>
    <w:p w14:paraId="60F1AD9F" w14:textId="669EC322" w:rsidR="00972AED" w:rsidRDefault="00972AED"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独立董事的事前认可情况和发表的独立意见；</w:t>
      </w:r>
    </w:p>
    <w:p w14:paraId="329EA612" w14:textId="77777777" w:rsidR="00972AED" w:rsidRDefault="00972AED"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董事会、股东大会表决情况（如适用）；</w:t>
      </w:r>
    </w:p>
    <w:p w14:paraId="0B55DD4E" w14:textId="77777777" w:rsidR="00972AED" w:rsidRDefault="00972AED"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交易各方的关联关系说明和关联人基本情况；</w:t>
      </w:r>
    </w:p>
    <w:p w14:paraId="7817A7DD" w14:textId="77777777" w:rsidR="00972AED" w:rsidRDefault="00972AED"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交易的定价政策及定价依据，包括成交价格与交易标的账面值、评估值以及明确、公允的市场价格之间的关系，以及因交易标的特殊而需要说明的与定价有关的其他特定事项（若成交价格与账面值、评估</w:t>
      </w:r>
      <w:proofErr w:type="gramStart"/>
      <w:r>
        <w:rPr>
          <w:rFonts w:hint="eastAsia"/>
          <w:kern w:val="0"/>
          <w:sz w:val="24"/>
        </w:rPr>
        <w:t>值或者</w:t>
      </w:r>
      <w:proofErr w:type="gramEnd"/>
      <w:r>
        <w:rPr>
          <w:rFonts w:hint="eastAsia"/>
          <w:kern w:val="0"/>
          <w:sz w:val="24"/>
        </w:rPr>
        <w:t>市场价格差异较大的，应当说明原因。如交易有失公允，还应当披露本次关联交易所产生的利益转移方向）；</w:t>
      </w:r>
    </w:p>
    <w:p w14:paraId="3E8FC1C5" w14:textId="77777777" w:rsidR="00972AED" w:rsidRDefault="00972AED"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交易协议的主要内容，包括交易价格、交易结算方式、关联人在交易中所占权益的性质和比重、协议生效条件、生效时间、履行期限等；</w:t>
      </w:r>
    </w:p>
    <w:p w14:paraId="2C097F67" w14:textId="77777777" w:rsidR="00972AED" w:rsidRDefault="007A4691"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交易目的及对公司的影响，包括进行此次关联交易的必要性和真实意图，</w:t>
      </w:r>
      <w:r>
        <w:rPr>
          <w:rFonts w:hint="eastAsia"/>
          <w:kern w:val="0"/>
          <w:sz w:val="24"/>
        </w:rPr>
        <w:lastRenderedPageBreak/>
        <w:t>对本期和未来财务状况和经营成果的影响（必要时须咨询负责公司审计的会计师事务所），支付款项的来源或者获得款</w:t>
      </w:r>
      <w:r w:rsidR="007579C7">
        <w:rPr>
          <w:rFonts w:hint="eastAsia"/>
          <w:kern w:val="0"/>
          <w:sz w:val="24"/>
        </w:rPr>
        <w:t>项</w:t>
      </w:r>
      <w:r>
        <w:rPr>
          <w:rFonts w:hint="eastAsia"/>
          <w:kern w:val="0"/>
          <w:sz w:val="24"/>
        </w:rPr>
        <w:t>的用途等；</w:t>
      </w:r>
    </w:p>
    <w:p w14:paraId="03696E49" w14:textId="77777777" w:rsidR="007A4691" w:rsidRDefault="007A4691" w:rsidP="00A77165">
      <w:pPr>
        <w:numPr>
          <w:ilvl w:val="4"/>
          <w:numId w:val="2"/>
        </w:numPr>
        <w:tabs>
          <w:tab w:val="clear" w:pos="2940"/>
          <w:tab w:val="num" w:pos="2310"/>
        </w:tabs>
        <w:adjustRightInd w:val="0"/>
        <w:snapToGrid w:val="0"/>
        <w:spacing w:line="300" w:lineRule="auto"/>
        <w:ind w:left="2313" w:hanging="737"/>
        <w:rPr>
          <w:kern w:val="0"/>
          <w:sz w:val="24"/>
        </w:rPr>
      </w:pPr>
      <w:r>
        <w:rPr>
          <w:rFonts w:hint="eastAsia"/>
          <w:kern w:val="0"/>
          <w:sz w:val="24"/>
        </w:rPr>
        <w:t>当年年初至披露日与该关联人累计已发生的各类关联交易的总金额；</w:t>
      </w:r>
    </w:p>
    <w:p w14:paraId="7EB88E27" w14:textId="77777777" w:rsidR="007A4691" w:rsidRDefault="00CE5709" w:rsidP="00903FA8">
      <w:pPr>
        <w:numPr>
          <w:ilvl w:val="4"/>
          <w:numId w:val="2"/>
        </w:numPr>
        <w:tabs>
          <w:tab w:val="clear" w:pos="2940"/>
          <w:tab w:val="num" w:pos="2268"/>
        </w:tabs>
        <w:adjustRightInd w:val="0"/>
        <w:snapToGrid w:val="0"/>
        <w:spacing w:line="300" w:lineRule="auto"/>
        <w:ind w:left="2313" w:hanging="737"/>
        <w:rPr>
          <w:kern w:val="0"/>
          <w:sz w:val="24"/>
        </w:rPr>
      </w:pPr>
      <w:r w:rsidRPr="007A4691">
        <w:rPr>
          <w:kern w:val="0"/>
          <w:sz w:val="24"/>
        </w:rPr>
        <w:t>《</w:t>
      </w:r>
      <w:r w:rsidR="008C3CF0">
        <w:rPr>
          <w:rFonts w:hint="eastAsia"/>
          <w:kern w:val="0"/>
          <w:sz w:val="24"/>
        </w:rPr>
        <w:t>深圳证券交易所</w:t>
      </w:r>
      <w:r w:rsidRPr="007A4691">
        <w:rPr>
          <w:kern w:val="0"/>
          <w:sz w:val="24"/>
        </w:rPr>
        <w:t>股票上市规则》</w:t>
      </w:r>
      <w:r w:rsidR="00F45042">
        <w:rPr>
          <w:rFonts w:hint="eastAsia"/>
          <w:kern w:val="0"/>
          <w:sz w:val="24"/>
        </w:rPr>
        <w:t>规定的其他内容；</w:t>
      </w:r>
    </w:p>
    <w:p w14:paraId="6F425E5D" w14:textId="73B0D986" w:rsidR="00E13918" w:rsidRPr="00C3476E" w:rsidRDefault="007A4691" w:rsidP="00A77165">
      <w:pPr>
        <w:numPr>
          <w:ilvl w:val="4"/>
          <w:numId w:val="2"/>
        </w:numPr>
        <w:tabs>
          <w:tab w:val="clear" w:pos="2940"/>
          <w:tab w:val="num" w:pos="2310"/>
        </w:tabs>
        <w:adjustRightInd w:val="0"/>
        <w:snapToGrid w:val="0"/>
        <w:spacing w:line="300" w:lineRule="auto"/>
        <w:ind w:left="2313" w:hanging="737"/>
      </w:pPr>
      <w:r>
        <w:rPr>
          <w:rFonts w:hint="eastAsia"/>
          <w:kern w:val="0"/>
          <w:sz w:val="24"/>
        </w:rPr>
        <w:t>中国证监会和</w:t>
      </w:r>
      <w:r w:rsidR="008C3CF0">
        <w:rPr>
          <w:rFonts w:hint="eastAsia"/>
          <w:kern w:val="0"/>
          <w:sz w:val="24"/>
        </w:rPr>
        <w:t>深圳证券交易所</w:t>
      </w:r>
      <w:r>
        <w:rPr>
          <w:rFonts w:hint="eastAsia"/>
          <w:kern w:val="0"/>
          <w:sz w:val="24"/>
        </w:rPr>
        <w:t>要求的有助于说明交易实质的其他内容。</w:t>
      </w:r>
    </w:p>
    <w:p w14:paraId="602AF58B" w14:textId="77777777" w:rsidR="007A4691" w:rsidRPr="00086E8C" w:rsidRDefault="007A4691" w:rsidP="00034984">
      <w:pPr>
        <w:pStyle w:val="a3"/>
        <w:adjustRightInd w:val="0"/>
        <w:snapToGrid w:val="0"/>
        <w:spacing w:line="300" w:lineRule="auto"/>
        <w:ind w:left="480"/>
        <w:rPr>
          <w:szCs w:val="24"/>
        </w:rPr>
      </w:pPr>
    </w:p>
    <w:p w14:paraId="6B1AB4BA" w14:textId="77777777" w:rsidR="00E13918" w:rsidRDefault="007A4691" w:rsidP="007A4691">
      <w:pPr>
        <w:pStyle w:val="a9"/>
        <w:numPr>
          <w:ilvl w:val="0"/>
          <w:numId w:val="7"/>
        </w:numPr>
        <w:adjustRightInd w:val="0"/>
        <w:snapToGrid w:val="0"/>
        <w:spacing w:before="0" w:beforeAutospacing="0" w:after="0" w:afterAutospacing="0" w:line="300" w:lineRule="auto"/>
        <w:jc w:val="center"/>
        <w:outlineLvl w:val="0"/>
        <w:rPr>
          <w:b/>
          <w:color w:val="000000"/>
          <w:szCs w:val="18"/>
        </w:rPr>
      </w:pPr>
      <w:r>
        <w:rPr>
          <w:rFonts w:hint="eastAsia"/>
          <w:b/>
          <w:color w:val="000000"/>
          <w:szCs w:val="18"/>
        </w:rPr>
        <w:t xml:space="preserve"> </w:t>
      </w:r>
      <w:bookmarkStart w:id="16" w:name="_Toc58596697"/>
      <w:r w:rsidR="00E13918" w:rsidRPr="007A4691">
        <w:rPr>
          <w:b/>
          <w:color w:val="000000"/>
          <w:szCs w:val="18"/>
        </w:rPr>
        <w:t>附</w:t>
      </w:r>
      <w:r w:rsidR="00F2059F" w:rsidRPr="007A4691">
        <w:rPr>
          <w:b/>
          <w:color w:val="000000"/>
          <w:szCs w:val="18"/>
        </w:rPr>
        <w:t xml:space="preserve">  </w:t>
      </w:r>
      <w:r w:rsidR="00E13918" w:rsidRPr="007A4691">
        <w:rPr>
          <w:b/>
          <w:color w:val="000000"/>
          <w:szCs w:val="18"/>
        </w:rPr>
        <w:t>则</w:t>
      </w:r>
      <w:bookmarkEnd w:id="16"/>
    </w:p>
    <w:p w14:paraId="7A943E99" w14:textId="77777777" w:rsidR="007A4691" w:rsidRPr="00C3476E" w:rsidRDefault="007A4691" w:rsidP="00A77165"/>
    <w:p w14:paraId="400C26B2" w14:textId="32646FBC" w:rsidR="007A4691" w:rsidRPr="00A77165" w:rsidRDefault="001A67B3" w:rsidP="00A77165">
      <w:pPr>
        <w:pStyle w:val="a3"/>
        <w:numPr>
          <w:ilvl w:val="0"/>
          <w:numId w:val="2"/>
        </w:numPr>
        <w:tabs>
          <w:tab w:val="clear" w:pos="1545"/>
          <w:tab w:val="num" w:pos="1575"/>
        </w:tabs>
        <w:adjustRightInd w:val="0"/>
        <w:snapToGrid w:val="0"/>
        <w:spacing w:line="300" w:lineRule="auto"/>
        <w:ind w:left="1574" w:hangingChars="656" w:hanging="1574"/>
        <w:rPr>
          <w:rFonts w:hAnsi="宋体"/>
        </w:rPr>
      </w:pPr>
      <w:r>
        <w:rPr>
          <w:rFonts w:hint="eastAsia"/>
          <w:szCs w:val="18"/>
        </w:rPr>
        <w:t>本制度自股东大会决议通过之日起开始实施</w:t>
      </w:r>
      <w:r w:rsidR="006347DA">
        <w:rPr>
          <w:rFonts w:hint="eastAsia"/>
          <w:szCs w:val="18"/>
        </w:rPr>
        <w:t>。</w:t>
      </w:r>
    </w:p>
    <w:p w14:paraId="71E94B2E" w14:textId="242EBDC3" w:rsidR="007A4691" w:rsidRPr="00A77165" w:rsidRDefault="007A4691" w:rsidP="00A77165">
      <w:pPr>
        <w:pStyle w:val="a3"/>
        <w:numPr>
          <w:ilvl w:val="0"/>
          <w:numId w:val="2"/>
        </w:numPr>
        <w:tabs>
          <w:tab w:val="clear" w:pos="1545"/>
          <w:tab w:val="num" w:pos="1575"/>
        </w:tabs>
        <w:adjustRightInd w:val="0"/>
        <w:snapToGrid w:val="0"/>
        <w:spacing w:line="300" w:lineRule="auto"/>
        <w:ind w:left="1574" w:hangingChars="656" w:hanging="1574"/>
        <w:rPr>
          <w:rFonts w:hAnsi="宋体"/>
        </w:rPr>
      </w:pPr>
      <w:r w:rsidRPr="00BF2F86">
        <w:rPr>
          <w:rFonts w:hAnsi="宋体"/>
          <w:szCs w:val="24"/>
        </w:rPr>
        <w:t>本</w:t>
      </w:r>
      <w:r w:rsidRPr="00BF2F86">
        <w:rPr>
          <w:rFonts w:ascii="宋体" w:cs="宋体" w:hint="eastAsia"/>
          <w:kern w:val="0"/>
          <w:szCs w:val="24"/>
        </w:rPr>
        <w:t>制度</w:t>
      </w:r>
      <w:r w:rsidRPr="00BF2F86">
        <w:rPr>
          <w:rFonts w:hAnsi="宋体"/>
          <w:szCs w:val="24"/>
        </w:rPr>
        <w:t>所称</w:t>
      </w:r>
      <w:r w:rsidRPr="00BF2F86">
        <w:rPr>
          <w:rFonts w:ascii="宋体" w:cs="宋体" w:hint="eastAsia"/>
          <w:kern w:val="0"/>
          <w:szCs w:val="24"/>
        </w:rPr>
        <w:t>“</w:t>
      </w:r>
      <w:r w:rsidRPr="00BF2F86">
        <w:rPr>
          <w:rFonts w:hAnsi="宋体"/>
          <w:szCs w:val="24"/>
        </w:rPr>
        <w:t>以上</w:t>
      </w:r>
      <w:r w:rsidRPr="00BF2F86">
        <w:rPr>
          <w:rFonts w:hint="eastAsia"/>
          <w:szCs w:val="24"/>
        </w:rPr>
        <w:t>”</w:t>
      </w:r>
      <w:r w:rsidRPr="00BF2F86">
        <w:rPr>
          <w:rFonts w:hAnsi="宋体"/>
          <w:szCs w:val="24"/>
        </w:rPr>
        <w:t>、</w:t>
      </w:r>
      <w:r w:rsidRPr="00BF2F86">
        <w:rPr>
          <w:rFonts w:hint="eastAsia"/>
          <w:szCs w:val="24"/>
        </w:rPr>
        <w:t>“</w:t>
      </w:r>
      <w:r w:rsidR="00BF2F86" w:rsidRPr="00BF2F86">
        <w:rPr>
          <w:rFonts w:hAnsi="宋体" w:hint="eastAsia"/>
          <w:szCs w:val="24"/>
        </w:rPr>
        <w:t>以下</w:t>
      </w:r>
      <w:r w:rsidRPr="00BF2F86">
        <w:rPr>
          <w:rFonts w:hint="eastAsia"/>
          <w:szCs w:val="24"/>
        </w:rPr>
        <w:t>”</w:t>
      </w:r>
      <w:r w:rsidRPr="00BF2F86">
        <w:rPr>
          <w:rFonts w:hAnsi="宋体"/>
          <w:szCs w:val="24"/>
        </w:rPr>
        <w:t>、</w:t>
      </w:r>
      <w:r w:rsidRPr="00BF2F86">
        <w:rPr>
          <w:rFonts w:hint="eastAsia"/>
          <w:szCs w:val="24"/>
        </w:rPr>
        <w:t>“</w:t>
      </w:r>
      <w:r w:rsidRPr="00BF2F86">
        <w:rPr>
          <w:rFonts w:hAnsi="宋体"/>
          <w:szCs w:val="24"/>
        </w:rPr>
        <w:t>之前</w:t>
      </w:r>
      <w:r w:rsidRPr="00BF2F86">
        <w:rPr>
          <w:rFonts w:hint="eastAsia"/>
          <w:szCs w:val="24"/>
        </w:rPr>
        <w:t>”均</w:t>
      </w:r>
      <w:r w:rsidRPr="00BF2F86">
        <w:rPr>
          <w:rFonts w:hAnsi="宋体"/>
          <w:szCs w:val="24"/>
        </w:rPr>
        <w:t>含本数，</w:t>
      </w:r>
      <w:r w:rsidRPr="00BF2F86">
        <w:rPr>
          <w:rFonts w:hint="eastAsia"/>
          <w:szCs w:val="24"/>
        </w:rPr>
        <w:t>“</w:t>
      </w:r>
      <w:r w:rsidRPr="00BF2F86">
        <w:rPr>
          <w:rFonts w:hAnsi="宋体"/>
          <w:szCs w:val="24"/>
        </w:rPr>
        <w:t>超过</w:t>
      </w:r>
      <w:r w:rsidRPr="00BF2F86">
        <w:rPr>
          <w:rFonts w:hint="eastAsia"/>
          <w:szCs w:val="24"/>
        </w:rPr>
        <w:t>”</w:t>
      </w:r>
      <w:r w:rsidR="00BF2F86" w:rsidRPr="00BF2F86">
        <w:rPr>
          <w:rFonts w:hint="eastAsia"/>
          <w:szCs w:val="24"/>
        </w:rPr>
        <w:t>、“不足”</w:t>
      </w:r>
      <w:r w:rsidR="006304E3">
        <w:rPr>
          <w:rFonts w:hint="eastAsia"/>
          <w:szCs w:val="24"/>
        </w:rPr>
        <w:t>、“低于”</w:t>
      </w:r>
      <w:r w:rsidR="00BF2F86" w:rsidRPr="00BF2F86">
        <w:rPr>
          <w:rFonts w:hint="eastAsia"/>
          <w:szCs w:val="24"/>
        </w:rPr>
        <w:t>均</w:t>
      </w:r>
      <w:r w:rsidRPr="00BF2F86">
        <w:rPr>
          <w:rFonts w:hAnsi="宋体"/>
          <w:szCs w:val="24"/>
        </w:rPr>
        <w:t>不含本数。</w:t>
      </w:r>
    </w:p>
    <w:p w14:paraId="28789DE6" w14:textId="69D966BC" w:rsidR="007A4691" w:rsidRPr="00FD2375" w:rsidRDefault="007A4691" w:rsidP="00F46F39">
      <w:pPr>
        <w:pStyle w:val="a3"/>
        <w:numPr>
          <w:ilvl w:val="0"/>
          <w:numId w:val="2"/>
        </w:numPr>
        <w:tabs>
          <w:tab w:val="clear" w:pos="1545"/>
          <w:tab w:val="num" w:pos="1575"/>
        </w:tabs>
        <w:adjustRightInd w:val="0"/>
        <w:snapToGrid w:val="0"/>
        <w:spacing w:line="300" w:lineRule="auto"/>
        <w:ind w:left="1574" w:hangingChars="656" w:hanging="1574"/>
        <w:rPr>
          <w:kern w:val="0"/>
        </w:rPr>
      </w:pPr>
      <w:r w:rsidRPr="00BA4691">
        <w:rPr>
          <w:rFonts w:hAnsi="宋体" w:hint="eastAsia"/>
          <w:szCs w:val="24"/>
        </w:rPr>
        <w:t>本</w:t>
      </w:r>
      <w:r>
        <w:rPr>
          <w:rFonts w:hAnsi="宋体" w:hint="eastAsia"/>
          <w:szCs w:val="24"/>
        </w:rPr>
        <w:t>制度</w:t>
      </w:r>
      <w:r w:rsidRPr="00BA4691">
        <w:rPr>
          <w:rFonts w:hAnsi="宋体" w:hint="eastAsia"/>
          <w:szCs w:val="24"/>
        </w:rPr>
        <w:t>未尽事宜，按国家有关法律、法规、规范性文件和</w:t>
      </w:r>
      <w:r w:rsidR="00F46F39">
        <w:rPr>
          <w:rFonts w:hAnsi="宋体" w:hint="eastAsia"/>
          <w:szCs w:val="24"/>
        </w:rPr>
        <w:t>《</w:t>
      </w:r>
      <w:r w:rsidRPr="00BA4691">
        <w:rPr>
          <w:rFonts w:hAnsi="宋体" w:hint="eastAsia"/>
          <w:szCs w:val="24"/>
        </w:rPr>
        <w:t>公司章程</w:t>
      </w:r>
      <w:r w:rsidR="00F46F39">
        <w:rPr>
          <w:rFonts w:hAnsi="宋体" w:hint="eastAsia"/>
          <w:szCs w:val="24"/>
        </w:rPr>
        <w:t>》</w:t>
      </w:r>
      <w:r w:rsidRPr="00BA4691">
        <w:rPr>
          <w:rFonts w:hAnsi="宋体" w:hint="eastAsia"/>
          <w:szCs w:val="24"/>
        </w:rPr>
        <w:t>的规定执行；本</w:t>
      </w:r>
      <w:r>
        <w:rPr>
          <w:rFonts w:hAnsi="宋体" w:hint="eastAsia"/>
          <w:szCs w:val="24"/>
        </w:rPr>
        <w:t>制度</w:t>
      </w:r>
      <w:r w:rsidRPr="00BA4691">
        <w:rPr>
          <w:rFonts w:hAnsi="宋体" w:hint="eastAsia"/>
          <w:szCs w:val="24"/>
        </w:rPr>
        <w:t>与有关法律、法规、规范性文件以及</w:t>
      </w:r>
      <w:r w:rsidR="00F46F39">
        <w:rPr>
          <w:rFonts w:hAnsi="宋体" w:hint="eastAsia"/>
          <w:szCs w:val="24"/>
        </w:rPr>
        <w:t>《</w:t>
      </w:r>
      <w:r w:rsidRPr="00BA4691">
        <w:rPr>
          <w:rFonts w:hAnsi="宋体" w:hint="eastAsia"/>
          <w:szCs w:val="24"/>
        </w:rPr>
        <w:t>公司章程</w:t>
      </w:r>
      <w:r w:rsidR="00F46F39">
        <w:rPr>
          <w:rFonts w:hAnsi="宋体" w:hint="eastAsia"/>
          <w:szCs w:val="24"/>
        </w:rPr>
        <w:t>》</w:t>
      </w:r>
      <w:r w:rsidRPr="00BA4691">
        <w:rPr>
          <w:rFonts w:hAnsi="宋体" w:hint="eastAsia"/>
          <w:szCs w:val="24"/>
        </w:rPr>
        <w:t>的有关规定不一致的，以有关法律、法规、规范性文件以及</w:t>
      </w:r>
      <w:r w:rsidR="00F46F39">
        <w:rPr>
          <w:rFonts w:hAnsi="宋体" w:hint="eastAsia"/>
          <w:szCs w:val="24"/>
        </w:rPr>
        <w:t>《</w:t>
      </w:r>
      <w:r w:rsidRPr="00BA4691">
        <w:rPr>
          <w:rFonts w:hAnsi="宋体" w:hint="eastAsia"/>
          <w:szCs w:val="24"/>
        </w:rPr>
        <w:t>公司章程</w:t>
      </w:r>
      <w:r w:rsidR="00F46F39">
        <w:rPr>
          <w:rFonts w:hAnsi="宋体" w:hint="eastAsia"/>
          <w:szCs w:val="24"/>
        </w:rPr>
        <w:t>》</w:t>
      </w:r>
      <w:r w:rsidRPr="00BA4691">
        <w:rPr>
          <w:rFonts w:hAnsi="宋体" w:hint="eastAsia"/>
          <w:szCs w:val="24"/>
        </w:rPr>
        <w:t>的有关规定为准；本</w:t>
      </w:r>
      <w:r>
        <w:rPr>
          <w:rFonts w:hAnsi="宋体" w:hint="eastAsia"/>
          <w:szCs w:val="24"/>
        </w:rPr>
        <w:t>制度</w:t>
      </w:r>
      <w:r w:rsidRPr="00BA4691">
        <w:rPr>
          <w:rFonts w:hAnsi="宋体" w:hint="eastAsia"/>
          <w:szCs w:val="24"/>
        </w:rPr>
        <w:t>如与国家日后颁布的法律、法规、规范性文件或经合法程序修改后的</w:t>
      </w:r>
      <w:r w:rsidR="00686950">
        <w:rPr>
          <w:rFonts w:hAnsi="宋体" w:hint="eastAsia"/>
          <w:szCs w:val="24"/>
        </w:rPr>
        <w:t>《</w:t>
      </w:r>
      <w:r w:rsidRPr="00BA4691">
        <w:rPr>
          <w:rFonts w:hAnsi="宋体" w:hint="eastAsia"/>
          <w:szCs w:val="24"/>
        </w:rPr>
        <w:t>公司章程</w:t>
      </w:r>
      <w:r w:rsidR="00686950">
        <w:rPr>
          <w:rFonts w:hAnsi="宋体" w:hint="eastAsia"/>
          <w:szCs w:val="24"/>
        </w:rPr>
        <w:t>》</w:t>
      </w:r>
      <w:r w:rsidRPr="00BA4691">
        <w:rPr>
          <w:rFonts w:hAnsi="宋体" w:hint="eastAsia"/>
          <w:szCs w:val="24"/>
        </w:rPr>
        <w:t>相抵触时，按国家有关法律、法规、规范性文件和</w:t>
      </w:r>
      <w:r w:rsidR="00F46F39">
        <w:rPr>
          <w:rFonts w:hAnsi="宋体" w:hint="eastAsia"/>
          <w:szCs w:val="24"/>
        </w:rPr>
        <w:t>《</w:t>
      </w:r>
      <w:r w:rsidRPr="00BA4691">
        <w:rPr>
          <w:rFonts w:hAnsi="宋体" w:hint="eastAsia"/>
          <w:szCs w:val="24"/>
        </w:rPr>
        <w:t>公司章程</w:t>
      </w:r>
      <w:r w:rsidR="00F46F39">
        <w:rPr>
          <w:rFonts w:hAnsi="宋体" w:hint="eastAsia"/>
          <w:szCs w:val="24"/>
        </w:rPr>
        <w:t>》</w:t>
      </w:r>
      <w:r w:rsidRPr="00BA4691">
        <w:rPr>
          <w:rFonts w:hAnsi="宋体" w:hint="eastAsia"/>
          <w:szCs w:val="24"/>
        </w:rPr>
        <w:t>的规定执行，并立即修订，报</w:t>
      </w:r>
      <w:r w:rsidR="007F4B51">
        <w:rPr>
          <w:rFonts w:hAnsi="宋体" w:hint="eastAsia"/>
          <w:szCs w:val="24"/>
        </w:rPr>
        <w:t>股东大会</w:t>
      </w:r>
      <w:r w:rsidRPr="00BA4691">
        <w:rPr>
          <w:rFonts w:hAnsi="宋体" w:hint="eastAsia"/>
          <w:szCs w:val="24"/>
        </w:rPr>
        <w:t>审议通过。</w:t>
      </w:r>
    </w:p>
    <w:p w14:paraId="544729F0" w14:textId="6CDF599A" w:rsidR="00FD2375" w:rsidRPr="00A77165" w:rsidRDefault="00FD2375" w:rsidP="00F46F39">
      <w:pPr>
        <w:pStyle w:val="a3"/>
        <w:numPr>
          <w:ilvl w:val="0"/>
          <w:numId w:val="2"/>
        </w:numPr>
        <w:tabs>
          <w:tab w:val="clear" w:pos="1545"/>
          <w:tab w:val="num" w:pos="1575"/>
        </w:tabs>
        <w:adjustRightInd w:val="0"/>
        <w:snapToGrid w:val="0"/>
        <w:spacing w:line="300" w:lineRule="auto"/>
        <w:ind w:left="1574" w:hangingChars="656" w:hanging="1574"/>
        <w:rPr>
          <w:kern w:val="0"/>
        </w:rPr>
      </w:pPr>
      <w:r>
        <w:rPr>
          <w:rFonts w:hAnsi="宋体" w:hint="eastAsia"/>
          <w:szCs w:val="24"/>
        </w:rPr>
        <w:t>本制度解释权归属于董事会。</w:t>
      </w:r>
    </w:p>
    <w:p w14:paraId="364E5812" w14:textId="77777777" w:rsidR="00E13918" w:rsidRPr="00086E8C" w:rsidRDefault="00E13918" w:rsidP="007A4691">
      <w:pPr>
        <w:pStyle w:val="a3"/>
        <w:adjustRightInd w:val="0"/>
        <w:snapToGrid w:val="0"/>
        <w:spacing w:line="300" w:lineRule="auto"/>
        <w:rPr>
          <w:szCs w:val="24"/>
        </w:rPr>
      </w:pPr>
    </w:p>
    <w:p w14:paraId="76958A5F" w14:textId="77777777" w:rsidR="00E13918" w:rsidRPr="00086E8C" w:rsidRDefault="00E13918" w:rsidP="00034984">
      <w:pPr>
        <w:adjustRightInd w:val="0"/>
        <w:snapToGrid w:val="0"/>
        <w:spacing w:line="300" w:lineRule="auto"/>
        <w:rPr>
          <w:color w:val="000000"/>
          <w:sz w:val="24"/>
        </w:rPr>
      </w:pPr>
    </w:p>
    <w:p w14:paraId="61EA4490" w14:textId="77777777" w:rsidR="007A4691" w:rsidRPr="00B00BE5" w:rsidRDefault="00A836B2" w:rsidP="007A4691">
      <w:pPr>
        <w:autoSpaceDE w:val="0"/>
        <w:autoSpaceDN w:val="0"/>
        <w:adjustRightInd w:val="0"/>
        <w:snapToGrid w:val="0"/>
        <w:spacing w:line="300" w:lineRule="auto"/>
        <w:jc w:val="right"/>
        <w:rPr>
          <w:kern w:val="0"/>
          <w:sz w:val="24"/>
        </w:rPr>
      </w:pPr>
      <w:r>
        <w:rPr>
          <w:rFonts w:hAnsi="宋体" w:hint="eastAsia"/>
          <w:kern w:val="0"/>
          <w:sz w:val="24"/>
        </w:rPr>
        <w:t>三</w:t>
      </w:r>
      <w:proofErr w:type="gramStart"/>
      <w:r>
        <w:rPr>
          <w:rFonts w:hAnsi="宋体" w:hint="eastAsia"/>
          <w:kern w:val="0"/>
          <w:sz w:val="24"/>
        </w:rPr>
        <w:t>湘</w:t>
      </w:r>
      <w:r w:rsidR="00C07602">
        <w:rPr>
          <w:rFonts w:hAnsi="宋体" w:hint="eastAsia"/>
          <w:kern w:val="0"/>
          <w:sz w:val="24"/>
        </w:rPr>
        <w:t>印象</w:t>
      </w:r>
      <w:proofErr w:type="gramEnd"/>
      <w:r w:rsidR="008C3CF0">
        <w:rPr>
          <w:rFonts w:hAnsi="宋体" w:hint="eastAsia"/>
          <w:kern w:val="0"/>
          <w:sz w:val="24"/>
        </w:rPr>
        <w:t>股份有限公司</w:t>
      </w:r>
    </w:p>
    <w:p w14:paraId="7355316F" w14:textId="77777777" w:rsidR="007A4691" w:rsidRPr="00B00BE5" w:rsidRDefault="007A4691" w:rsidP="007A4691">
      <w:pPr>
        <w:autoSpaceDE w:val="0"/>
        <w:autoSpaceDN w:val="0"/>
        <w:adjustRightInd w:val="0"/>
        <w:snapToGrid w:val="0"/>
        <w:spacing w:line="300" w:lineRule="auto"/>
        <w:jc w:val="right"/>
        <w:rPr>
          <w:kern w:val="0"/>
          <w:sz w:val="24"/>
        </w:rPr>
      </w:pPr>
    </w:p>
    <w:p w14:paraId="26566976" w14:textId="0888921A" w:rsidR="00E13918" w:rsidRPr="002560CD" w:rsidRDefault="00306516" w:rsidP="007A4691">
      <w:pPr>
        <w:autoSpaceDE w:val="0"/>
        <w:autoSpaceDN w:val="0"/>
        <w:adjustRightInd w:val="0"/>
        <w:snapToGrid w:val="0"/>
        <w:spacing w:line="300" w:lineRule="auto"/>
        <w:jc w:val="right"/>
      </w:pPr>
      <w:r w:rsidRPr="00B00BE5">
        <w:rPr>
          <w:rFonts w:hAnsi="宋体"/>
          <w:kern w:val="0"/>
          <w:sz w:val="24"/>
        </w:rPr>
        <w:t>二〇</w:t>
      </w:r>
      <w:r w:rsidR="00C07602">
        <w:rPr>
          <w:rFonts w:hAnsi="宋体" w:hint="eastAsia"/>
          <w:kern w:val="0"/>
          <w:sz w:val="24"/>
        </w:rPr>
        <w:t>二</w:t>
      </w:r>
      <w:r w:rsidR="00C07602" w:rsidRPr="00B00BE5">
        <w:rPr>
          <w:rFonts w:hAnsi="宋体"/>
          <w:kern w:val="0"/>
          <w:sz w:val="24"/>
        </w:rPr>
        <w:t>〇</w:t>
      </w:r>
      <w:r w:rsidRPr="00B00BE5">
        <w:rPr>
          <w:rFonts w:hAnsi="宋体"/>
          <w:kern w:val="0"/>
          <w:sz w:val="24"/>
        </w:rPr>
        <w:t>年</w:t>
      </w:r>
      <w:r w:rsidR="004F2350" w:rsidRPr="004F2350">
        <w:rPr>
          <w:rFonts w:hAnsi="宋体" w:hint="eastAsia"/>
          <w:kern w:val="0"/>
          <w:sz w:val="24"/>
        </w:rPr>
        <w:t>十</w:t>
      </w:r>
      <w:r w:rsidR="00A40310">
        <w:rPr>
          <w:rFonts w:hAnsi="宋体" w:hint="eastAsia"/>
          <w:kern w:val="0"/>
          <w:sz w:val="24"/>
        </w:rPr>
        <w:t>二</w:t>
      </w:r>
      <w:r w:rsidR="000A4F44">
        <w:rPr>
          <w:rFonts w:hAnsi="宋体"/>
          <w:kern w:val="0"/>
          <w:sz w:val="24"/>
        </w:rPr>
        <w:t>月</w:t>
      </w:r>
    </w:p>
    <w:sectPr w:rsidR="00E13918" w:rsidRPr="002560CD" w:rsidSect="00A77165">
      <w:headerReference w:type="even" r:id="rId13"/>
      <w:headerReference w:type="default" r:id="rId14"/>
      <w:footerReference w:type="default" r:id="rId15"/>
      <w:headerReference w:type="first" r:id="rId16"/>
      <w:pgSz w:w="11907" w:h="16839" w:code="9"/>
      <w:pgMar w:top="1440" w:right="1080" w:bottom="1440" w:left="1080" w:header="851" w:footer="567"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7355" w14:textId="77777777" w:rsidR="00C67952" w:rsidRDefault="00C67952">
      <w:r>
        <w:separator/>
      </w:r>
    </w:p>
  </w:endnote>
  <w:endnote w:type="continuationSeparator" w:id="0">
    <w:p w14:paraId="1B3EB8A0" w14:textId="77777777" w:rsidR="00C67952" w:rsidRDefault="00C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9A9E" w14:textId="77777777" w:rsidR="00435538" w:rsidRDefault="00435538" w:rsidP="00E60AE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6B99CE7" w14:textId="77777777" w:rsidR="00435538" w:rsidRDefault="004355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8A97" w14:textId="77777777" w:rsidR="00435538" w:rsidRDefault="00435538">
    <w:pPr>
      <w:pStyle w:val="a5"/>
      <w:framePr w:wrap="around" w:vAnchor="text" w:hAnchor="margin" w:xAlign="center" w:y="1"/>
      <w:rPr>
        <w:rStyle w:val="a4"/>
      </w:rPr>
    </w:pPr>
  </w:p>
  <w:p w14:paraId="77F6CC32" w14:textId="77777777" w:rsidR="00435538" w:rsidRDefault="004355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043E" w14:textId="77777777" w:rsidR="00435538" w:rsidRPr="00E60AEE" w:rsidRDefault="00435538" w:rsidP="00E60AEE">
    <w:pPr>
      <w:pStyle w:val="a5"/>
      <w:framePr w:wrap="around" w:vAnchor="text" w:hAnchor="margin" w:xAlign="center" w:y="1"/>
      <w:jc w:val="center"/>
      <w:rPr>
        <w:rStyle w:val="a4"/>
      </w:rPr>
    </w:pPr>
    <w:r w:rsidRPr="00E60AEE">
      <w:rPr>
        <w:rStyle w:val="a4"/>
      </w:rPr>
      <w:fldChar w:fldCharType="begin"/>
    </w:r>
    <w:r w:rsidRPr="00E60AEE">
      <w:rPr>
        <w:rStyle w:val="a4"/>
      </w:rPr>
      <w:instrText xml:space="preserve">PAGE  </w:instrText>
    </w:r>
    <w:r w:rsidRPr="00E60AEE">
      <w:rPr>
        <w:rStyle w:val="a4"/>
      </w:rPr>
      <w:fldChar w:fldCharType="separate"/>
    </w:r>
    <w:r w:rsidR="001E7B5F">
      <w:rPr>
        <w:rStyle w:val="a4"/>
        <w:noProof/>
      </w:rPr>
      <w:t>9</w:t>
    </w:r>
    <w:r w:rsidRPr="00E60AEE">
      <w:rPr>
        <w:rStyle w:val="a4"/>
      </w:rPr>
      <w:fldChar w:fldCharType="end"/>
    </w:r>
  </w:p>
  <w:p w14:paraId="36F88602" w14:textId="77777777" w:rsidR="00435538" w:rsidRPr="00E60AEE" w:rsidRDefault="00435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906F" w14:textId="77777777" w:rsidR="00C67952" w:rsidRDefault="00C67952">
      <w:r>
        <w:separator/>
      </w:r>
    </w:p>
  </w:footnote>
  <w:footnote w:type="continuationSeparator" w:id="0">
    <w:p w14:paraId="5AD04661" w14:textId="77777777" w:rsidR="00C67952" w:rsidRDefault="00C6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66A7" w14:textId="77777777" w:rsidR="00024840" w:rsidRDefault="00024840" w:rsidP="001A493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1D43" w14:textId="77777777" w:rsidR="00435538" w:rsidRDefault="004355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F40E" w14:textId="77777777" w:rsidR="00435538" w:rsidRPr="006563BE" w:rsidRDefault="00024840" w:rsidP="00A77165">
    <w:pPr>
      <w:pStyle w:val="a6"/>
      <w:jc w:val="right"/>
    </w:pPr>
    <w:r w:rsidRPr="00024840">
      <w:rPr>
        <w:rFonts w:hint="eastAsia"/>
      </w:rPr>
      <w:t>关联交易管理制度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D1B4" w14:textId="77777777" w:rsidR="00435538" w:rsidRDefault="0043553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597A" w14:textId="77777777" w:rsidR="00435538" w:rsidRDefault="0043553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E8EC" w14:textId="77777777" w:rsidR="00024840" w:rsidRDefault="00024840" w:rsidP="00024840">
    <w:pPr>
      <w:pStyle w:val="a6"/>
      <w:jc w:val="right"/>
    </w:pPr>
    <w:r w:rsidRPr="00024840">
      <w:rPr>
        <w:rFonts w:hint="eastAsia"/>
      </w:rPr>
      <w:t>关联交易管理制度</w:t>
    </w:r>
  </w:p>
  <w:p w14:paraId="5C9757DC" w14:textId="77777777" w:rsidR="00435538" w:rsidRPr="00024840" w:rsidRDefault="00435538" w:rsidP="00E13918">
    <w:pPr>
      <w:jc w:val="right"/>
      <w:rPr>
        <w:i/>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7FAD" w14:textId="77777777" w:rsidR="00435538" w:rsidRDefault="004355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B25"/>
    <w:multiLevelType w:val="multilevel"/>
    <w:tmpl w:val="5A1C6E4C"/>
    <w:lvl w:ilvl="0">
      <w:start w:val="1"/>
      <w:numFmt w:val="japaneseCounting"/>
      <w:lvlText w:val="第%1章"/>
      <w:lvlJc w:val="left"/>
      <w:pPr>
        <w:tabs>
          <w:tab w:val="num" w:pos="1500"/>
        </w:tabs>
        <w:ind w:left="1500" w:hanging="9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15:restartNumberingAfterBreak="0">
    <w:nsid w:val="0B2778DE"/>
    <w:multiLevelType w:val="hybridMultilevel"/>
    <w:tmpl w:val="55307EEA"/>
    <w:lvl w:ilvl="0" w:tplc="7E167A64">
      <w:start w:val="1"/>
      <w:numFmt w:val="japaneseCounting"/>
      <w:lvlText w:val="第%1章"/>
      <w:lvlJc w:val="left"/>
      <w:pPr>
        <w:tabs>
          <w:tab w:val="num" w:pos="732"/>
        </w:tabs>
        <w:ind w:left="732" w:hanging="732"/>
      </w:pPr>
      <w:rPr>
        <w:rFonts w:hint="default"/>
      </w:rPr>
    </w:lvl>
    <w:lvl w:ilvl="1" w:tplc="9344FE4A">
      <w:start w:val="1"/>
      <w:numFmt w:val="chineseCountingThousand"/>
      <w:lvlText w:val="第%2节"/>
      <w:lvlJc w:val="left"/>
      <w:pPr>
        <w:tabs>
          <w:tab w:val="num" w:pos="1620"/>
        </w:tabs>
        <w:ind w:left="1620" w:hanging="1200"/>
      </w:pPr>
      <w:rPr>
        <w:rFonts w:hint="default"/>
        <w:b/>
        <w:color w:val="auto"/>
        <w:sz w:val="24"/>
        <w:szCs w:val="24"/>
      </w:rPr>
    </w:lvl>
    <w:lvl w:ilvl="2" w:tplc="4C7C8E40">
      <w:start w:val="1"/>
      <w:numFmt w:val="japaneseCounting"/>
      <w:lvlText w:val="第%3节"/>
      <w:lvlJc w:val="left"/>
      <w:pPr>
        <w:tabs>
          <w:tab w:val="num" w:pos="1572"/>
        </w:tabs>
        <w:ind w:left="1572" w:hanging="732"/>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1FF2095"/>
    <w:multiLevelType w:val="hybridMultilevel"/>
    <w:tmpl w:val="448C1930"/>
    <w:lvl w:ilvl="0" w:tplc="0CCA1070">
      <w:start w:val="1"/>
      <w:numFmt w:val="japaneseCounting"/>
      <w:lvlText w:val="第%1条"/>
      <w:lvlJc w:val="left"/>
      <w:pPr>
        <w:tabs>
          <w:tab w:val="num" w:pos="1811"/>
        </w:tabs>
        <w:ind w:left="1811" w:hanging="960"/>
      </w:pPr>
      <w:rPr>
        <w:rFonts w:ascii="宋体" w:eastAsia="宋体" w:hAnsi="宋体" w:hint="default"/>
        <w:b/>
      </w:rPr>
    </w:lvl>
    <w:lvl w:ilvl="1" w:tplc="B7A00BD6">
      <w:start w:val="2"/>
      <w:numFmt w:val="japaneseCounting"/>
      <w:lvlText w:val="第%2章"/>
      <w:lvlJc w:val="left"/>
      <w:pPr>
        <w:tabs>
          <w:tab w:val="num" w:pos="1860"/>
        </w:tabs>
        <w:ind w:left="1860" w:hanging="1440"/>
      </w:pPr>
      <w:rPr>
        <w:rFonts w:hint="default"/>
        <w:b/>
      </w:rPr>
    </w:lvl>
    <w:lvl w:ilvl="2" w:tplc="57DE70B8">
      <w:start w:val="1"/>
      <w:numFmt w:val="japaneseCounting"/>
      <w:lvlText w:val="(%3)"/>
      <w:lvlJc w:val="left"/>
      <w:pPr>
        <w:tabs>
          <w:tab w:val="num" w:pos="652"/>
        </w:tabs>
        <w:ind w:left="652" w:hanging="510"/>
      </w:pPr>
      <w:rPr>
        <w:rFonts w:ascii="宋体" w:eastAsia="宋体" w:hAnsi="宋体" w:hint="default"/>
        <w:sz w:val="24"/>
        <w:szCs w:val="24"/>
      </w:rPr>
    </w:lvl>
    <w:lvl w:ilvl="3" w:tplc="0409000F">
      <w:start w:val="1"/>
      <w:numFmt w:val="decimal"/>
      <w:lvlText w:val="%4."/>
      <w:lvlJc w:val="left"/>
      <w:pPr>
        <w:tabs>
          <w:tab w:val="num" w:pos="1680"/>
        </w:tabs>
        <w:ind w:left="1680" w:hanging="420"/>
      </w:pPr>
      <w:rPr>
        <w:rFonts w:hint="default"/>
        <w:b/>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59A4075"/>
    <w:multiLevelType w:val="multilevel"/>
    <w:tmpl w:val="5A1C6E4C"/>
    <w:lvl w:ilvl="0">
      <w:start w:val="1"/>
      <w:numFmt w:val="japaneseCounting"/>
      <w:lvlText w:val="第%1章"/>
      <w:lvlJc w:val="left"/>
      <w:pPr>
        <w:tabs>
          <w:tab w:val="num" w:pos="1500"/>
        </w:tabs>
        <w:ind w:left="1500" w:hanging="9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4" w15:restartNumberingAfterBreak="0">
    <w:nsid w:val="55B11E49"/>
    <w:multiLevelType w:val="multilevel"/>
    <w:tmpl w:val="37226FD6"/>
    <w:lvl w:ilvl="0">
      <w:start w:val="8"/>
      <w:numFmt w:val="decimal"/>
      <w:lvlText w:val="%1"/>
      <w:lvlJc w:val="left"/>
      <w:pPr>
        <w:ind w:left="100" w:hanging="843"/>
      </w:pPr>
      <w:rPr>
        <w:rFonts w:hint="default"/>
        <w:lang w:val="zh-CN" w:eastAsia="zh-CN" w:bidi="zh-CN"/>
      </w:rPr>
    </w:lvl>
    <w:lvl w:ilvl="1">
      <w:start w:val="2"/>
      <w:numFmt w:val="decimal"/>
      <w:lvlText w:val="%1.%2"/>
      <w:lvlJc w:val="left"/>
      <w:pPr>
        <w:ind w:left="100" w:hanging="843"/>
      </w:pPr>
      <w:rPr>
        <w:rFonts w:hint="default"/>
        <w:lang w:val="zh-CN" w:eastAsia="zh-CN" w:bidi="zh-CN"/>
      </w:rPr>
    </w:lvl>
    <w:lvl w:ilvl="2">
      <w:start w:val="1"/>
      <w:numFmt w:val="decimal"/>
      <w:lvlText w:val="%1.%2.%3"/>
      <w:lvlJc w:val="left"/>
      <w:pPr>
        <w:ind w:left="100" w:hanging="843"/>
      </w:pPr>
      <w:rPr>
        <w:rFonts w:ascii="宋体" w:eastAsia="宋体" w:hAnsi="宋体" w:cs="宋体" w:hint="default"/>
        <w:spacing w:val="-2"/>
        <w:w w:val="100"/>
        <w:sz w:val="28"/>
        <w:szCs w:val="28"/>
        <w:lang w:val="zh-CN" w:eastAsia="zh-CN" w:bidi="zh-CN"/>
      </w:rPr>
    </w:lvl>
    <w:lvl w:ilvl="3">
      <w:numFmt w:val="bullet"/>
      <w:lvlText w:val="•"/>
      <w:lvlJc w:val="left"/>
      <w:pPr>
        <w:ind w:left="2927" w:hanging="843"/>
      </w:pPr>
      <w:rPr>
        <w:rFonts w:hint="default"/>
        <w:lang w:val="zh-CN" w:eastAsia="zh-CN" w:bidi="zh-CN"/>
      </w:rPr>
    </w:lvl>
    <w:lvl w:ilvl="4">
      <w:numFmt w:val="bullet"/>
      <w:lvlText w:val="•"/>
      <w:lvlJc w:val="left"/>
      <w:pPr>
        <w:ind w:left="3870" w:hanging="843"/>
      </w:pPr>
      <w:rPr>
        <w:rFonts w:hint="default"/>
        <w:lang w:val="zh-CN" w:eastAsia="zh-CN" w:bidi="zh-CN"/>
      </w:rPr>
    </w:lvl>
    <w:lvl w:ilvl="5">
      <w:numFmt w:val="bullet"/>
      <w:lvlText w:val="•"/>
      <w:lvlJc w:val="left"/>
      <w:pPr>
        <w:ind w:left="4813" w:hanging="843"/>
      </w:pPr>
      <w:rPr>
        <w:rFonts w:hint="default"/>
        <w:lang w:val="zh-CN" w:eastAsia="zh-CN" w:bidi="zh-CN"/>
      </w:rPr>
    </w:lvl>
    <w:lvl w:ilvl="6">
      <w:numFmt w:val="bullet"/>
      <w:lvlText w:val="•"/>
      <w:lvlJc w:val="left"/>
      <w:pPr>
        <w:ind w:left="5755" w:hanging="843"/>
      </w:pPr>
      <w:rPr>
        <w:rFonts w:hint="default"/>
        <w:lang w:val="zh-CN" w:eastAsia="zh-CN" w:bidi="zh-CN"/>
      </w:rPr>
    </w:lvl>
    <w:lvl w:ilvl="7">
      <w:numFmt w:val="bullet"/>
      <w:lvlText w:val="•"/>
      <w:lvlJc w:val="left"/>
      <w:pPr>
        <w:ind w:left="6698" w:hanging="843"/>
      </w:pPr>
      <w:rPr>
        <w:rFonts w:hint="default"/>
        <w:lang w:val="zh-CN" w:eastAsia="zh-CN" w:bidi="zh-CN"/>
      </w:rPr>
    </w:lvl>
    <w:lvl w:ilvl="8">
      <w:numFmt w:val="bullet"/>
      <w:lvlText w:val="•"/>
      <w:lvlJc w:val="left"/>
      <w:pPr>
        <w:ind w:left="7641" w:hanging="843"/>
      </w:pPr>
      <w:rPr>
        <w:rFonts w:hint="default"/>
        <w:lang w:val="zh-CN" w:eastAsia="zh-CN" w:bidi="zh-CN"/>
      </w:rPr>
    </w:lvl>
  </w:abstractNum>
  <w:abstractNum w:abstractNumId="5" w15:restartNumberingAfterBreak="0">
    <w:nsid w:val="59171E44"/>
    <w:multiLevelType w:val="hybridMultilevel"/>
    <w:tmpl w:val="5A1C6E4C"/>
    <w:lvl w:ilvl="0" w:tplc="9E0252DC">
      <w:start w:val="1"/>
      <w:numFmt w:val="japaneseCounting"/>
      <w:lvlText w:val="第%1章"/>
      <w:lvlJc w:val="left"/>
      <w:pPr>
        <w:tabs>
          <w:tab w:val="num" w:pos="1500"/>
        </w:tabs>
        <w:ind w:left="1500" w:hanging="96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15:restartNumberingAfterBreak="0">
    <w:nsid w:val="5C3C2C91"/>
    <w:multiLevelType w:val="multilevel"/>
    <w:tmpl w:val="8550BBC0"/>
    <w:lvl w:ilvl="0">
      <w:start w:val="1"/>
      <w:numFmt w:val="chineseCountingThousand"/>
      <w:lvlText w:val="第%1条"/>
      <w:lvlJc w:val="left"/>
      <w:pPr>
        <w:tabs>
          <w:tab w:val="num" w:pos="1545"/>
        </w:tabs>
        <w:ind w:left="1545" w:hanging="1005"/>
      </w:pPr>
      <w:rPr>
        <w:rFonts w:ascii="宋体" w:eastAsia="宋体" w:hint="eastAsia"/>
        <w:b/>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7" w15:restartNumberingAfterBreak="0">
    <w:nsid w:val="5D781ECE"/>
    <w:multiLevelType w:val="hybridMultilevel"/>
    <w:tmpl w:val="66263EF0"/>
    <w:lvl w:ilvl="0" w:tplc="08D67B30">
      <w:start w:val="1"/>
      <w:numFmt w:val="chineseCountingThousand"/>
      <w:lvlText w:val="第%1条"/>
      <w:lvlJc w:val="left"/>
      <w:pPr>
        <w:tabs>
          <w:tab w:val="num" w:pos="1095"/>
        </w:tabs>
        <w:ind w:left="1095" w:hanging="1095"/>
      </w:pPr>
      <w:rPr>
        <w:rFonts w:hint="default"/>
        <w:b/>
      </w:rPr>
    </w:lvl>
    <w:lvl w:ilvl="1" w:tplc="DDE65DF4">
      <w:start w:val="1"/>
      <w:numFmt w:val="chineseCountingThousand"/>
      <w:lvlText w:val="（%2）"/>
      <w:lvlJc w:val="left"/>
      <w:pPr>
        <w:tabs>
          <w:tab w:val="num" w:pos="1140"/>
        </w:tabs>
        <w:ind w:left="1140" w:hanging="720"/>
      </w:pPr>
      <w:rPr>
        <w:rFonts w:ascii="Times New Roman" w:hAnsi="Times New Roman" w:cs="Times New Roman" w:hint="default"/>
      </w:rPr>
    </w:lvl>
    <w:lvl w:ilvl="2" w:tplc="EE06DB12">
      <w:start w:val="1"/>
      <w:numFmt w:val="japaneseCounting"/>
      <w:lvlText w:val="(%3)"/>
      <w:lvlJc w:val="left"/>
      <w:pPr>
        <w:tabs>
          <w:tab w:val="num" w:pos="1230"/>
        </w:tabs>
        <w:ind w:left="1230" w:hanging="390"/>
      </w:pPr>
      <w:rPr>
        <w:rFonts w:ascii="Times New Roman" w:eastAsia="宋体" w:hAnsi="Times New Roman" w:cs="Times New Roman" w:hint="default"/>
        <w:b w:val="0"/>
      </w:rPr>
    </w:lvl>
    <w:lvl w:ilvl="3" w:tplc="1D688490">
      <w:start w:val="1"/>
      <w:numFmt w:val="decimal"/>
      <w:lvlText w:val="%4."/>
      <w:lvlJc w:val="left"/>
      <w:pPr>
        <w:tabs>
          <w:tab w:val="num" w:pos="1620"/>
        </w:tabs>
        <w:ind w:left="1620" w:hanging="360"/>
      </w:pPr>
      <w:rPr>
        <w:rFonts w:ascii="Times New Roman" w:eastAsia="宋体" w:hAnsi="Times New Roman" w:cs="Times New Roman" w:hint="eastAsia"/>
        <w:b w:val="0"/>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7A304A5B"/>
    <w:multiLevelType w:val="hybridMultilevel"/>
    <w:tmpl w:val="A3F8CDBE"/>
    <w:lvl w:ilvl="0" w:tplc="5C687E86">
      <w:start w:val="1"/>
      <w:numFmt w:val="chineseCountingThousand"/>
      <w:lvlText w:val="第%1条"/>
      <w:lvlJc w:val="left"/>
      <w:pPr>
        <w:tabs>
          <w:tab w:val="num" w:pos="1545"/>
        </w:tabs>
        <w:ind w:left="1545" w:hanging="1005"/>
      </w:pPr>
      <w:rPr>
        <w:rFonts w:ascii="宋体" w:eastAsia="宋体" w:hint="eastAsia"/>
        <w:b/>
      </w:rPr>
    </w:lvl>
    <w:lvl w:ilvl="1" w:tplc="5D0AE554">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1800"/>
        </w:tabs>
        <w:ind w:left="1800" w:hanging="420"/>
      </w:pPr>
    </w:lvl>
    <w:lvl w:ilvl="3" w:tplc="1EA89014">
      <w:start w:val="1"/>
      <w:numFmt w:val="decimal"/>
      <w:lvlText w:val="%4."/>
      <w:lvlJc w:val="left"/>
      <w:pPr>
        <w:tabs>
          <w:tab w:val="num" w:pos="2220"/>
        </w:tabs>
        <w:ind w:left="2220" w:hanging="420"/>
      </w:pPr>
      <w:rPr>
        <w:rFonts w:hint="eastAsia"/>
        <w:b w:val="0"/>
      </w:rPr>
    </w:lvl>
    <w:lvl w:ilvl="4" w:tplc="950ED114">
      <w:start w:val="1"/>
      <w:numFmt w:val="japaneseCounting"/>
      <w:lvlText w:val="（%5）"/>
      <w:lvlJc w:val="left"/>
      <w:pPr>
        <w:tabs>
          <w:tab w:val="num" w:pos="2940"/>
        </w:tabs>
        <w:ind w:left="2940" w:hanging="720"/>
      </w:pPr>
      <w:rPr>
        <w:rFonts w:hint="default"/>
        <w:lang w:val="en-US"/>
      </w:r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15:restartNumberingAfterBreak="0">
    <w:nsid w:val="7D086F80"/>
    <w:multiLevelType w:val="multilevel"/>
    <w:tmpl w:val="0AB876B8"/>
    <w:lvl w:ilvl="0">
      <w:start w:val="1"/>
      <w:numFmt w:val="chineseCountingThousand"/>
      <w:lvlText w:val="第%1条"/>
      <w:lvlJc w:val="left"/>
      <w:pPr>
        <w:tabs>
          <w:tab w:val="num" w:pos="1545"/>
        </w:tabs>
        <w:ind w:left="1545" w:hanging="1005"/>
      </w:pPr>
      <w:rPr>
        <w:rFonts w:ascii="宋体" w:eastAsia="宋体" w:hint="eastAsia"/>
        <w:b/>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rPr>
        <w:b w:val="0"/>
      </w:r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5"/>
  </w:num>
  <w:num w:numId="2">
    <w:abstractNumId w:val="8"/>
  </w:num>
  <w:num w:numId="3">
    <w:abstractNumId w:val="3"/>
  </w:num>
  <w:num w:numId="4">
    <w:abstractNumId w:val="0"/>
  </w:num>
  <w:num w:numId="5">
    <w:abstractNumId w:val="6"/>
  </w:num>
  <w:num w:numId="6">
    <w:abstractNumId w:val="9"/>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18"/>
    <w:rsid w:val="0000331F"/>
    <w:rsid w:val="000070AA"/>
    <w:rsid w:val="000140C0"/>
    <w:rsid w:val="00021F79"/>
    <w:rsid w:val="00024840"/>
    <w:rsid w:val="00025C2F"/>
    <w:rsid w:val="00034984"/>
    <w:rsid w:val="0003603A"/>
    <w:rsid w:val="00047C53"/>
    <w:rsid w:val="00057969"/>
    <w:rsid w:val="00057D12"/>
    <w:rsid w:val="00064ABC"/>
    <w:rsid w:val="00066880"/>
    <w:rsid w:val="0007081E"/>
    <w:rsid w:val="000762D0"/>
    <w:rsid w:val="00083713"/>
    <w:rsid w:val="00084E1A"/>
    <w:rsid w:val="00085741"/>
    <w:rsid w:val="00086E8C"/>
    <w:rsid w:val="00091551"/>
    <w:rsid w:val="000917EC"/>
    <w:rsid w:val="00094B38"/>
    <w:rsid w:val="000A4F44"/>
    <w:rsid w:val="000B7BA5"/>
    <w:rsid w:val="000C0813"/>
    <w:rsid w:val="000C0B87"/>
    <w:rsid w:val="000C2C71"/>
    <w:rsid w:val="000D4C68"/>
    <w:rsid w:val="000D50E7"/>
    <w:rsid w:val="000F0A13"/>
    <w:rsid w:val="000F61FB"/>
    <w:rsid w:val="00113E2E"/>
    <w:rsid w:val="00114203"/>
    <w:rsid w:val="001152BC"/>
    <w:rsid w:val="001267AD"/>
    <w:rsid w:val="001364F9"/>
    <w:rsid w:val="00141900"/>
    <w:rsid w:val="00157FAA"/>
    <w:rsid w:val="00163CDE"/>
    <w:rsid w:val="00164C7A"/>
    <w:rsid w:val="00165AC3"/>
    <w:rsid w:val="00181736"/>
    <w:rsid w:val="00190CD4"/>
    <w:rsid w:val="001A232D"/>
    <w:rsid w:val="001A4931"/>
    <w:rsid w:val="001A495C"/>
    <w:rsid w:val="001A5646"/>
    <w:rsid w:val="001A67B3"/>
    <w:rsid w:val="001B22BC"/>
    <w:rsid w:val="001B6A36"/>
    <w:rsid w:val="001B6CC1"/>
    <w:rsid w:val="001C76F2"/>
    <w:rsid w:val="001E6722"/>
    <w:rsid w:val="001E7B5F"/>
    <w:rsid w:val="001F15CA"/>
    <w:rsid w:val="001F20E7"/>
    <w:rsid w:val="0020242A"/>
    <w:rsid w:val="002036A0"/>
    <w:rsid w:val="00205DE0"/>
    <w:rsid w:val="00212F17"/>
    <w:rsid w:val="002148F6"/>
    <w:rsid w:val="00214D73"/>
    <w:rsid w:val="00224038"/>
    <w:rsid w:val="00224755"/>
    <w:rsid w:val="00230001"/>
    <w:rsid w:val="00235915"/>
    <w:rsid w:val="0024199A"/>
    <w:rsid w:val="002560CD"/>
    <w:rsid w:val="002650D0"/>
    <w:rsid w:val="00275E36"/>
    <w:rsid w:val="00286A13"/>
    <w:rsid w:val="002A1522"/>
    <w:rsid w:val="002A4F42"/>
    <w:rsid w:val="002A67C4"/>
    <w:rsid w:val="002B004F"/>
    <w:rsid w:val="002B67BF"/>
    <w:rsid w:val="002B6A8F"/>
    <w:rsid w:val="002C224E"/>
    <w:rsid w:val="002C5050"/>
    <w:rsid w:val="002D756E"/>
    <w:rsid w:val="002F0FDE"/>
    <w:rsid w:val="002F30E1"/>
    <w:rsid w:val="00300E94"/>
    <w:rsid w:val="00306516"/>
    <w:rsid w:val="003218D4"/>
    <w:rsid w:val="00336D72"/>
    <w:rsid w:val="003406F8"/>
    <w:rsid w:val="00345AA8"/>
    <w:rsid w:val="0035074E"/>
    <w:rsid w:val="0035517D"/>
    <w:rsid w:val="003715CD"/>
    <w:rsid w:val="00377FD3"/>
    <w:rsid w:val="003804AC"/>
    <w:rsid w:val="0038192E"/>
    <w:rsid w:val="00384338"/>
    <w:rsid w:val="003975B4"/>
    <w:rsid w:val="003A1339"/>
    <w:rsid w:val="003A3399"/>
    <w:rsid w:val="003B05FA"/>
    <w:rsid w:val="003C3AC8"/>
    <w:rsid w:val="003C7E0A"/>
    <w:rsid w:val="003D5C6B"/>
    <w:rsid w:val="003E7A49"/>
    <w:rsid w:val="003F62AC"/>
    <w:rsid w:val="0040506D"/>
    <w:rsid w:val="004102A4"/>
    <w:rsid w:val="0041053E"/>
    <w:rsid w:val="0041635F"/>
    <w:rsid w:val="00417479"/>
    <w:rsid w:val="00422952"/>
    <w:rsid w:val="00431E1F"/>
    <w:rsid w:val="00435538"/>
    <w:rsid w:val="00444636"/>
    <w:rsid w:val="00450419"/>
    <w:rsid w:val="004566C4"/>
    <w:rsid w:val="00462638"/>
    <w:rsid w:val="0046331B"/>
    <w:rsid w:val="004759C4"/>
    <w:rsid w:val="00475C0C"/>
    <w:rsid w:val="00480CA4"/>
    <w:rsid w:val="00481DB4"/>
    <w:rsid w:val="0048758D"/>
    <w:rsid w:val="00492509"/>
    <w:rsid w:val="0049660E"/>
    <w:rsid w:val="004A63B6"/>
    <w:rsid w:val="004A7E95"/>
    <w:rsid w:val="004B5942"/>
    <w:rsid w:val="004C6BB1"/>
    <w:rsid w:val="004C7414"/>
    <w:rsid w:val="004D0186"/>
    <w:rsid w:val="004E27DA"/>
    <w:rsid w:val="004E27FA"/>
    <w:rsid w:val="004F146E"/>
    <w:rsid w:val="004F2350"/>
    <w:rsid w:val="004F5622"/>
    <w:rsid w:val="004F5821"/>
    <w:rsid w:val="00500DFE"/>
    <w:rsid w:val="005027C4"/>
    <w:rsid w:val="0050300E"/>
    <w:rsid w:val="0050401D"/>
    <w:rsid w:val="00515706"/>
    <w:rsid w:val="00515FC7"/>
    <w:rsid w:val="00516E4F"/>
    <w:rsid w:val="00520788"/>
    <w:rsid w:val="005235B3"/>
    <w:rsid w:val="00535717"/>
    <w:rsid w:val="005434FC"/>
    <w:rsid w:val="0054434B"/>
    <w:rsid w:val="00545433"/>
    <w:rsid w:val="00546E36"/>
    <w:rsid w:val="00550E5F"/>
    <w:rsid w:val="00556249"/>
    <w:rsid w:val="00560132"/>
    <w:rsid w:val="005602BD"/>
    <w:rsid w:val="005654F5"/>
    <w:rsid w:val="005665D8"/>
    <w:rsid w:val="00570123"/>
    <w:rsid w:val="005717BC"/>
    <w:rsid w:val="00577A10"/>
    <w:rsid w:val="00581772"/>
    <w:rsid w:val="00582ADB"/>
    <w:rsid w:val="00583446"/>
    <w:rsid w:val="005918E6"/>
    <w:rsid w:val="00592BBB"/>
    <w:rsid w:val="005971D0"/>
    <w:rsid w:val="005A0F30"/>
    <w:rsid w:val="005B1E54"/>
    <w:rsid w:val="005B2439"/>
    <w:rsid w:val="005B269E"/>
    <w:rsid w:val="005B7E90"/>
    <w:rsid w:val="005C288D"/>
    <w:rsid w:val="005C6BF5"/>
    <w:rsid w:val="005D5916"/>
    <w:rsid w:val="005D6C5B"/>
    <w:rsid w:val="005E0F94"/>
    <w:rsid w:val="005E3366"/>
    <w:rsid w:val="005E37C2"/>
    <w:rsid w:val="00601320"/>
    <w:rsid w:val="006131AB"/>
    <w:rsid w:val="0062154D"/>
    <w:rsid w:val="00621785"/>
    <w:rsid w:val="00622134"/>
    <w:rsid w:val="006304E3"/>
    <w:rsid w:val="006347DA"/>
    <w:rsid w:val="006379F0"/>
    <w:rsid w:val="00640925"/>
    <w:rsid w:val="006502FE"/>
    <w:rsid w:val="00650E56"/>
    <w:rsid w:val="006563BE"/>
    <w:rsid w:val="00660F00"/>
    <w:rsid w:val="0066329F"/>
    <w:rsid w:val="00665DE9"/>
    <w:rsid w:val="006729AB"/>
    <w:rsid w:val="00676609"/>
    <w:rsid w:val="00686950"/>
    <w:rsid w:val="00690573"/>
    <w:rsid w:val="0069549E"/>
    <w:rsid w:val="00695BD3"/>
    <w:rsid w:val="006A7176"/>
    <w:rsid w:val="006D2D05"/>
    <w:rsid w:val="006D3D8D"/>
    <w:rsid w:val="006E05D3"/>
    <w:rsid w:val="006E173F"/>
    <w:rsid w:val="006F55DF"/>
    <w:rsid w:val="0071523A"/>
    <w:rsid w:val="00717086"/>
    <w:rsid w:val="00733D23"/>
    <w:rsid w:val="00745BB7"/>
    <w:rsid w:val="00745DD0"/>
    <w:rsid w:val="007539E5"/>
    <w:rsid w:val="00754BF2"/>
    <w:rsid w:val="0075717D"/>
    <w:rsid w:val="007579C7"/>
    <w:rsid w:val="00757A38"/>
    <w:rsid w:val="00763D68"/>
    <w:rsid w:val="007654CA"/>
    <w:rsid w:val="00765BAC"/>
    <w:rsid w:val="00774C80"/>
    <w:rsid w:val="00781A59"/>
    <w:rsid w:val="007835ED"/>
    <w:rsid w:val="00790FF2"/>
    <w:rsid w:val="00791A07"/>
    <w:rsid w:val="00791DAA"/>
    <w:rsid w:val="00794EB8"/>
    <w:rsid w:val="007A21B6"/>
    <w:rsid w:val="007A4691"/>
    <w:rsid w:val="007A7E06"/>
    <w:rsid w:val="007B1BFB"/>
    <w:rsid w:val="007C12DD"/>
    <w:rsid w:val="007D0B86"/>
    <w:rsid w:val="007E5A1A"/>
    <w:rsid w:val="007F0015"/>
    <w:rsid w:val="007F2230"/>
    <w:rsid w:val="007F36E4"/>
    <w:rsid w:val="007F4B51"/>
    <w:rsid w:val="008078C0"/>
    <w:rsid w:val="00810490"/>
    <w:rsid w:val="00813FCB"/>
    <w:rsid w:val="00816F3E"/>
    <w:rsid w:val="008249A2"/>
    <w:rsid w:val="00825D67"/>
    <w:rsid w:val="00834A08"/>
    <w:rsid w:val="00843CD7"/>
    <w:rsid w:val="0084412B"/>
    <w:rsid w:val="0085341F"/>
    <w:rsid w:val="00854461"/>
    <w:rsid w:val="00864448"/>
    <w:rsid w:val="008743ED"/>
    <w:rsid w:val="008754B6"/>
    <w:rsid w:val="00880C06"/>
    <w:rsid w:val="008A0925"/>
    <w:rsid w:val="008A516C"/>
    <w:rsid w:val="008A691C"/>
    <w:rsid w:val="008B193B"/>
    <w:rsid w:val="008C3CF0"/>
    <w:rsid w:val="008D126F"/>
    <w:rsid w:val="008E39E5"/>
    <w:rsid w:val="008F1D25"/>
    <w:rsid w:val="008F476A"/>
    <w:rsid w:val="008F505A"/>
    <w:rsid w:val="008F796B"/>
    <w:rsid w:val="00903FA8"/>
    <w:rsid w:val="00907604"/>
    <w:rsid w:val="00930279"/>
    <w:rsid w:val="009452E6"/>
    <w:rsid w:val="00945385"/>
    <w:rsid w:val="00947FAD"/>
    <w:rsid w:val="0096024B"/>
    <w:rsid w:val="00960645"/>
    <w:rsid w:val="00972AED"/>
    <w:rsid w:val="00980FB3"/>
    <w:rsid w:val="00985C20"/>
    <w:rsid w:val="00992E83"/>
    <w:rsid w:val="00994F92"/>
    <w:rsid w:val="00995208"/>
    <w:rsid w:val="009B2C0E"/>
    <w:rsid w:val="009C4248"/>
    <w:rsid w:val="009D1DAF"/>
    <w:rsid w:val="009D6794"/>
    <w:rsid w:val="009E060C"/>
    <w:rsid w:val="009E3F94"/>
    <w:rsid w:val="009E4366"/>
    <w:rsid w:val="009E7EE3"/>
    <w:rsid w:val="009F338E"/>
    <w:rsid w:val="009F79D4"/>
    <w:rsid w:val="00A002F0"/>
    <w:rsid w:val="00A006A1"/>
    <w:rsid w:val="00A04989"/>
    <w:rsid w:val="00A070F7"/>
    <w:rsid w:val="00A07254"/>
    <w:rsid w:val="00A07619"/>
    <w:rsid w:val="00A1310F"/>
    <w:rsid w:val="00A201D2"/>
    <w:rsid w:val="00A21043"/>
    <w:rsid w:val="00A27F88"/>
    <w:rsid w:val="00A3102A"/>
    <w:rsid w:val="00A32051"/>
    <w:rsid w:val="00A3420D"/>
    <w:rsid w:val="00A40310"/>
    <w:rsid w:val="00A51191"/>
    <w:rsid w:val="00A5276F"/>
    <w:rsid w:val="00A671ED"/>
    <w:rsid w:val="00A72100"/>
    <w:rsid w:val="00A75159"/>
    <w:rsid w:val="00A77165"/>
    <w:rsid w:val="00A836B2"/>
    <w:rsid w:val="00A90D8E"/>
    <w:rsid w:val="00A91C9D"/>
    <w:rsid w:val="00A97EC1"/>
    <w:rsid w:val="00AB01DC"/>
    <w:rsid w:val="00AB194B"/>
    <w:rsid w:val="00AC1016"/>
    <w:rsid w:val="00AC667F"/>
    <w:rsid w:val="00AD76B3"/>
    <w:rsid w:val="00AE533B"/>
    <w:rsid w:val="00AF5134"/>
    <w:rsid w:val="00B00940"/>
    <w:rsid w:val="00B01EE3"/>
    <w:rsid w:val="00B1554A"/>
    <w:rsid w:val="00B17177"/>
    <w:rsid w:val="00B234B6"/>
    <w:rsid w:val="00B30282"/>
    <w:rsid w:val="00B30B15"/>
    <w:rsid w:val="00B34890"/>
    <w:rsid w:val="00B534A4"/>
    <w:rsid w:val="00B53F70"/>
    <w:rsid w:val="00B668B0"/>
    <w:rsid w:val="00B72519"/>
    <w:rsid w:val="00B7361B"/>
    <w:rsid w:val="00B743DD"/>
    <w:rsid w:val="00B867A0"/>
    <w:rsid w:val="00B86829"/>
    <w:rsid w:val="00B91B41"/>
    <w:rsid w:val="00B93A5D"/>
    <w:rsid w:val="00BA24C0"/>
    <w:rsid w:val="00BA4F5E"/>
    <w:rsid w:val="00BC59F8"/>
    <w:rsid w:val="00BD3A16"/>
    <w:rsid w:val="00BD4905"/>
    <w:rsid w:val="00BD4ABC"/>
    <w:rsid w:val="00BE7028"/>
    <w:rsid w:val="00BF16CC"/>
    <w:rsid w:val="00BF2F86"/>
    <w:rsid w:val="00C05668"/>
    <w:rsid w:val="00C07602"/>
    <w:rsid w:val="00C07B81"/>
    <w:rsid w:val="00C14C0E"/>
    <w:rsid w:val="00C15059"/>
    <w:rsid w:val="00C16C5B"/>
    <w:rsid w:val="00C22B58"/>
    <w:rsid w:val="00C33D1D"/>
    <w:rsid w:val="00C3476E"/>
    <w:rsid w:val="00C40851"/>
    <w:rsid w:val="00C4540E"/>
    <w:rsid w:val="00C46062"/>
    <w:rsid w:val="00C6545C"/>
    <w:rsid w:val="00C67952"/>
    <w:rsid w:val="00C76A27"/>
    <w:rsid w:val="00C94DC8"/>
    <w:rsid w:val="00C97535"/>
    <w:rsid w:val="00CA0F1A"/>
    <w:rsid w:val="00CA3933"/>
    <w:rsid w:val="00CC20A5"/>
    <w:rsid w:val="00CC3995"/>
    <w:rsid w:val="00CD2370"/>
    <w:rsid w:val="00CD3613"/>
    <w:rsid w:val="00CD4B5C"/>
    <w:rsid w:val="00CD691A"/>
    <w:rsid w:val="00CE22DB"/>
    <w:rsid w:val="00CE5709"/>
    <w:rsid w:val="00D012E3"/>
    <w:rsid w:val="00D04B71"/>
    <w:rsid w:val="00D12E7A"/>
    <w:rsid w:val="00D16BED"/>
    <w:rsid w:val="00D258C1"/>
    <w:rsid w:val="00D2594D"/>
    <w:rsid w:val="00D30726"/>
    <w:rsid w:val="00D34DC9"/>
    <w:rsid w:val="00D34EE0"/>
    <w:rsid w:val="00D407C4"/>
    <w:rsid w:val="00D419E3"/>
    <w:rsid w:val="00D530F7"/>
    <w:rsid w:val="00D55458"/>
    <w:rsid w:val="00D74B0D"/>
    <w:rsid w:val="00D82C18"/>
    <w:rsid w:val="00D87027"/>
    <w:rsid w:val="00DA47A6"/>
    <w:rsid w:val="00DA6A21"/>
    <w:rsid w:val="00DB4066"/>
    <w:rsid w:val="00DB568A"/>
    <w:rsid w:val="00DD12F9"/>
    <w:rsid w:val="00DE1B53"/>
    <w:rsid w:val="00DE257D"/>
    <w:rsid w:val="00E13918"/>
    <w:rsid w:val="00E20D7C"/>
    <w:rsid w:val="00E477CF"/>
    <w:rsid w:val="00E60AEE"/>
    <w:rsid w:val="00E64873"/>
    <w:rsid w:val="00E64B74"/>
    <w:rsid w:val="00E64F3D"/>
    <w:rsid w:val="00E70E57"/>
    <w:rsid w:val="00E71D12"/>
    <w:rsid w:val="00E8296E"/>
    <w:rsid w:val="00E86391"/>
    <w:rsid w:val="00E87AC8"/>
    <w:rsid w:val="00E904AF"/>
    <w:rsid w:val="00E907B8"/>
    <w:rsid w:val="00E95890"/>
    <w:rsid w:val="00EA5EAB"/>
    <w:rsid w:val="00EC1440"/>
    <w:rsid w:val="00EC7165"/>
    <w:rsid w:val="00ED3BD9"/>
    <w:rsid w:val="00EE46B8"/>
    <w:rsid w:val="00EE5AF5"/>
    <w:rsid w:val="00EE77F3"/>
    <w:rsid w:val="00EF582E"/>
    <w:rsid w:val="00EF5FAC"/>
    <w:rsid w:val="00F012AF"/>
    <w:rsid w:val="00F03609"/>
    <w:rsid w:val="00F12645"/>
    <w:rsid w:val="00F12727"/>
    <w:rsid w:val="00F2059F"/>
    <w:rsid w:val="00F21D9F"/>
    <w:rsid w:val="00F24D11"/>
    <w:rsid w:val="00F24E6C"/>
    <w:rsid w:val="00F301BC"/>
    <w:rsid w:val="00F308B1"/>
    <w:rsid w:val="00F45042"/>
    <w:rsid w:val="00F456EE"/>
    <w:rsid w:val="00F466F9"/>
    <w:rsid w:val="00F46F39"/>
    <w:rsid w:val="00F5359B"/>
    <w:rsid w:val="00F54B7F"/>
    <w:rsid w:val="00F5682B"/>
    <w:rsid w:val="00F60276"/>
    <w:rsid w:val="00F70C0C"/>
    <w:rsid w:val="00F8115A"/>
    <w:rsid w:val="00F86601"/>
    <w:rsid w:val="00F87752"/>
    <w:rsid w:val="00F90D05"/>
    <w:rsid w:val="00FA44A6"/>
    <w:rsid w:val="00FB0EF1"/>
    <w:rsid w:val="00FB5835"/>
    <w:rsid w:val="00FB5CA5"/>
    <w:rsid w:val="00FC7A91"/>
    <w:rsid w:val="00FD2375"/>
    <w:rsid w:val="00FD7130"/>
    <w:rsid w:val="00FE398F"/>
    <w:rsid w:val="00FF3527"/>
    <w:rsid w:val="00FF3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0F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3918"/>
    <w:pPr>
      <w:widowControl w:val="0"/>
      <w:jc w:val="both"/>
    </w:pPr>
    <w:rPr>
      <w:kern w:val="2"/>
      <w:sz w:val="21"/>
      <w:szCs w:val="24"/>
    </w:rPr>
  </w:style>
  <w:style w:type="paragraph" w:styleId="1">
    <w:name w:val="heading 1"/>
    <w:basedOn w:val="a"/>
    <w:next w:val="a"/>
    <w:qFormat/>
    <w:rsid w:val="00336D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3918"/>
    <w:pPr>
      <w:spacing w:line="360" w:lineRule="exact"/>
    </w:pPr>
    <w:rPr>
      <w:color w:val="000000"/>
      <w:sz w:val="24"/>
      <w:szCs w:val="21"/>
    </w:rPr>
  </w:style>
  <w:style w:type="character" w:styleId="a4">
    <w:name w:val="page number"/>
    <w:basedOn w:val="a0"/>
    <w:rsid w:val="00E13918"/>
  </w:style>
  <w:style w:type="paragraph" w:styleId="a5">
    <w:name w:val="footer"/>
    <w:basedOn w:val="a"/>
    <w:rsid w:val="00E13918"/>
    <w:pPr>
      <w:tabs>
        <w:tab w:val="center" w:pos="4153"/>
        <w:tab w:val="right" w:pos="8306"/>
      </w:tabs>
      <w:snapToGrid w:val="0"/>
      <w:jc w:val="left"/>
    </w:pPr>
    <w:rPr>
      <w:sz w:val="18"/>
      <w:szCs w:val="18"/>
    </w:rPr>
  </w:style>
  <w:style w:type="paragraph" w:styleId="a6">
    <w:name w:val="header"/>
    <w:basedOn w:val="a"/>
    <w:rsid w:val="00E1391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rsid w:val="00F5359B"/>
  </w:style>
  <w:style w:type="character" w:styleId="a7">
    <w:name w:val="Hyperlink"/>
    <w:uiPriority w:val="99"/>
    <w:rsid w:val="00F5359B"/>
    <w:rPr>
      <w:color w:val="0000FF"/>
      <w:u w:val="single"/>
    </w:rPr>
  </w:style>
  <w:style w:type="paragraph" w:styleId="a8">
    <w:name w:val="Balloon Text"/>
    <w:basedOn w:val="a"/>
    <w:semiHidden/>
    <w:rsid w:val="009E7EE3"/>
    <w:rPr>
      <w:sz w:val="18"/>
      <w:szCs w:val="18"/>
    </w:rPr>
  </w:style>
  <w:style w:type="paragraph" w:customStyle="1" w:styleId="10">
    <w:name w:val="1"/>
    <w:basedOn w:val="a"/>
    <w:rsid w:val="00034984"/>
    <w:pPr>
      <w:widowControl/>
      <w:spacing w:after="160" w:line="240" w:lineRule="exact"/>
      <w:jc w:val="left"/>
    </w:pPr>
    <w:rPr>
      <w:rFonts w:ascii="Verdana" w:eastAsia="Times New Roman" w:hAnsi="Verdana"/>
      <w:kern w:val="0"/>
      <w:sz w:val="20"/>
      <w:szCs w:val="20"/>
      <w:lang w:eastAsia="en-US"/>
    </w:rPr>
  </w:style>
  <w:style w:type="paragraph" w:styleId="a9">
    <w:name w:val="Normal (Web)"/>
    <w:basedOn w:val="a"/>
    <w:rsid w:val="00034984"/>
    <w:pPr>
      <w:widowControl/>
      <w:spacing w:before="100" w:beforeAutospacing="1" w:after="100" w:afterAutospacing="1"/>
      <w:jc w:val="left"/>
    </w:pPr>
    <w:rPr>
      <w:rFonts w:ascii="宋体" w:hAnsi="宋体" w:cs="宋体"/>
      <w:kern w:val="0"/>
      <w:sz w:val="24"/>
    </w:rPr>
  </w:style>
  <w:style w:type="paragraph" w:customStyle="1" w:styleId="text1">
    <w:name w:val="text1"/>
    <w:basedOn w:val="a"/>
    <w:rsid w:val="00F24E6C"/>
    <w:pPr>
      <w:widowControl/>
      <w:spacing w:before="100" w:beforeAutospacing="1" w:after="100" w:afterAutospacing="1"/>
      <w:jc w:val="left"/>
    </w:pPr>
    <w:rPr>
      <w:b/>
      <w:bCs/>
      <w:color w:val="1D2585"/>
      <w:kern w:val="0"/>
      <w:sz w:val="22"/>
      <w:szCs w:val="22"/>
    </w:rPr>
  </w:style>
  <w:style w:type="paragraph" w:customStyle="1" w:styleId="CharCharCharChar">
    <w:name w:val="Char Char Char Char"/>
    <w:basedOn w:val="a"/>
    <w:rsid w:val="00774C80"/>
    <w:pPr>
      <w:widowControl/>
      <w:spacing w:after="160" w:line="240" w:lineRule="exact"/>
    </w:pPr>
    <w:rPr>
      <w:rFonts w:ascii="Verdana" w:eastAsia="Times New Roman" w:hAnsi="Verdana" w:cs="Arial"/>
      <w:kern w:val="0"/>
      <w:sz w:val="22"/>
      <w:szCs w:val="20"/>
      <w:lang w:eastAsia="en-US"/>
    </w:rPr>
  </w:style>
  <w:style w:type="paragraph" w:styleId="aa">
    <w:name w:val="Body Text Indent"/>
    <w:basedOn w:val="a"/>
    <w:rsid w:val="00774C80"/>
    <w:pPr>
      <w:spacing w:after="120"/>
      <w:ind w:leftChars="200" w:left="420"/>
    </w:pPr>
  </w:style>
  <w:style w:type="character" w:styleId="ab">
    <w:name w:val="annotation reference"/>
    <w:rsid w:val="00D82C18"/>
    <w:rPr>
      <w:sz w:val="21"/>
      <w:szCs w:val="21"/>
    </w:rPr>
  </w:style>
  <w:style w:type="paragraph" w:styleId="ac">
    <w:name w:val="annotation text"/>
    <w:basedOn w:val="a"/>
    <w:link w:val="ad"/>
    <w:rsid w:val="00D82C18"/>
    <w:pPr>
      <w:jc w:val="left"/>
    </w:pPr>
  </w:style>
  <w:style w:type="character" w:customStyle="1" w:styleId="ad">
    <w:name w:val="批注文字 字符"/>
    <w:link w:val="ac"/>
    <w:rsid w:val="00D82C18"/>
    <w:rPr>
      <w:kern w:val="2"/>
      <w:sz w:val="21"/>
      <w:szCs w:val="24"/>
    </w:rPr>
  </w:style>
  <w:style w:type="paragraph" w:styleId="ae">
    <w:name w:val="annotation subject"/>
    <w:basedOn w:val="ac"/>
    <w:next w:val="ac"/>
    <w:link w:val="af"/>
    <w:rsid w:val="00D82C18"/>
    <w:rPr>
      <w:b/>
      <w:bCs/>
    </w:rPr>
  </w:style>
  <w:style w:type="character" w:customStyle="1" w:styleId="af">
    <w:name w:val="批注主题 字符"/>
    <w:link w:val="ae"/>
    <w:rsid w:val="00D82C18"/>
    <w:rPr>
      <w:b/>
      <w:bCs/>
      <w:kern w:val="2"/>
      <w:sz w:val="21"/>
      <w:szCs w:val="24"/>
    </w:rPr>
  </w:style>
  <w:style w:type="paragraph" w:styleId="af0">
    <w:name w:val="List Paragraph"/>
    <w:basedOn w:val="a"/>
    <w:uiPriority w:val="1"/>
    <w:qFormat/>
    <w:rsid w:val="00190CD4"/>
    <w:pPr>
      <w:autoSpaceDE w:val="0"/>
      <w:autoSpaceDN w:val="0"/>
      <w:ind w:left="100" w:right="395" w:firstLine="559"/>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Links>
    <vt:vector size="48" baseType="variant">
      <vt:variant>
        <vt:i4>1179697</vt:i4>
      </vt:variant>
      <vt:variant>
        <vt:i4>44</vt:i4>
      </vt:variant>
      <vt:variant>
        <vt:i4>0</vt:i4>
      </vt:variant>
      <vt:variant>
        <vt:i4>5</vt:i4>
      </vt:variant>
      <vt:variant>
        <vt:lpwstr/>
      </vt:variant>
      <vt:variant>
        <vt:lpwstr>_Toc247274379</vt:lpwstr>
      </vt:variant>
      <vt:variant>
        <vt:i4>1179697</vt:i4>
      </vt:variant>
      <vt:variant>
        <vt:i4>38</vt:i4>
      </vt:variant>
      <vt:variant>
        <vt:i4>0</vt:i4>
      </vt:variant>
      <vt:variant>
        <vt:i4>5</vt:i4>
      </vt:variant>
      <vt:variant>
        <vt:lpwstr/>
      </vt:variant>
      <vt:variant>
        <vt:lpwstr>_Toc247274378</vt:lpwstr>
      </vt:variant>
      <vt:variant>
        <vt:i4>1179697</vt:i4>
      </vt:variant>
      <vt:variant>
        <vt:i4>32</vt:i4>
      </vt:variant>
      <vt:variant>
        <vt:i4>0</vt:i4>
      </vt:variant>
      <vt:variant>
        <vt:i4>5</vt:i4>
      </vt:variant>
      <vt:variant>
        <vt:lpwstr/>
      </vt:variant>
      <vt:variant>
        <vt:lpwstr>_Toc247274377</vt:lpwstr>
      </vt:variant>
      <vt:variant>
        <vt:i4>1179697</vt:i4>
      </vt:variant>
      <vt:variant>
        <vt:i4>26</vt:i4>
      </vt:variant>
      <vt:variant>
        <vt:i4>0</vt:i4>
      </vt:variant>
      <vt:variant>
        <vt:i4>5</vt:i4>
      </vt:variant>
      <vt:variant>
        <vt:lpwstr/>
      </vt:variant>
      <vt:variant>
        <vt:lpwstr>_Toc247274376</vt:lpwstr>
      </vt:variant>
      <vt:variant>
        <vt:i4>1179697</vt:i4>
      </vt:variant>
      <vt:variant>
        <vt:i4>20</vt:i4>
      </vt:variant>
      <vt:variant>
        <vt:i4>0</vt:i4>
      </vt:variant>
      <vt:variant>
        <vt:i4>5</vt:i4>
      </vt:variant>
      <vt:variant>
        <vt:lpwstr/>
      </vt:variant>
      <vt:variant>
        <vt:lpwstr>_Toc247274375</vt:lpwstr>
      </vt:variant>
      <vt:variant>
        <vt:i4>1179697</vt:i4>
      </vt:variant>
      <vt:variant>
        <vt:i4>14</vt:i4>
      </vt:variant>
      <vt:variant>
        <vt:i4>0</vt:i4>
      </vt:variant>
      <vt:variant>
        <vt:i4>5</vt:i4>
      </vt:variant>
      <vt:variant>
        <vt:lpwstr/>
      </vt:variant>
      <vt:variant>
        <vt:lpwstr>_Toc247274374</vt:lpwstr>
      </vt:variant>
      <vt:variant>
        <vt:i4>1179697</vt:i4>
      </vt:variant>
      <vt:variant>
        <vt:i4>8</vt:i4>
      </vt:variant>
      <vt:variant>
        <vt:i4>0</vt:i4>
      </vt:variant>
      <vt:variant>
        <vt:i4>5</vt:i4>
      </vt:variant>
      <vt:variant>
        <vt:lpwstr/>
      </vt:variant>
      <vt:variant>
        <vt:lpwstr>_Toc247274373</vt:lpwstr>
      </vt:variant>
      <vt:variant>
        <vt:i4>1179697</vt:i4>
      </vt:variant>
      <vt:variant>
        <vt:i4>2</vt:i4>
      </vt:variant>
      <vt:variant>
        <vt:i4>0</vt:i4>
      </vt:variant>
      <vt:variant>
        <vt:i4>5</vt:i4>
      </vt:variant>
      <vt:variant>
        <vt:lpwstr/>
      </vt:variant>
      <vt:variant>
        <vt:lpwstr>_Toc247274372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2020-09-30T03:09:00Z</dcterms:created>
  <dcterms:modified xsi:type="dcterms:W3CDTF">2020-12-11T08:31:00Z</dcterms:modified>
</cp:coreProperties>
</file>