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73D7F" w14:textId="229A516B" w:rsidR="000778EB" w:rsidRPr="006C0DCB" w:rsidRDefault="00F11E01">
      <w:pPr>
        <w:autoSpaceDE w:val="0"/>
        <w:autoSpaceDN w:val="0"/>
        <w:adjustRightInd w:val="0"/>
        <w:spacing w:line="360" w:lineRule="auto"/>
        <w:jc w:val="center"/>
        <w:rPr>
          <w:color w:val="000000" w:themeColor="text1"/>
          <w:sz w:val="24"/>
        </w:rPr>
      </w:pPr>
      <w:r w:rsidRPr="006C0DCB">
        <w:rPr>
          <w:rFonts w:hint="eastAsia"/>
          <w:color w:val="000000" w:themeColor="text1"/>
          <w:sz w:val="24"/>
        </w:rPr>
        <w:t>证券</w:t>
      </w:r>
      <w:r w:rsidRPr="006C0DCB">
        <w:rPr>
          <w:color w:val="000000" w:themeColor="text1"/>
          <w:sz w:val="24"/>
        </w:rPr>
        <w:t xml:space="preserve">代码：000863   </w:t>
      </w:r>
      <w:r w:rsidRPr="006C0DCB">
        <w:rPr>
          <w:rFonts w:hint="eastAsia"/>
          <w:color w:val="000000" w:themeColor="text1"/>
          <w:sz w:val="24"/>
        </w:rPr>
        <w:t xml:space="preserve"> </w:t>
      </w:r>
      <w:r w:rsidRPr="006C0DCB">
        <w:rPr>
          <w:color w:val="000000" w:themeColor="text1"/>
          <w:sz w:val="24"/>
        </w:rPr>
        <w:t xml:space="preserve"> </w:t>
      </w:r>
      <w:r w:rsidRPr="006C0DCB">
        <w:rPr>
          <w:rFonts w:hint="eastAsia"/>
          <w:color w:val="000000" w:themeColor="text1"/>
          <w:sz w:val="24"/>
        </w:rPr>
        <w:t xml:space="preserve"> </w:t>
      </w:r>
      <w:r w:rsidRPr="006C0DCB">
        <w:rPr>
          <w:color w:val="000000" w:themeColor="text1"/>
          <w:sz w:val="24"/>
        </w:rPr>
        <w:t xml:space="preserve">  </w:t>
      </w:r>
      <w:r w:rsidRPr="006C0DCB">
        <w:rPr>
          <w:rFonts w:hint="eastAsia"/>
          <w:color w:val="000000" w:themeColor="text1"/>
          <w:sz w:val="24"/>
        </w:rPr>
        <w:t xml:space="preserve"> 证券</w:t>
      </w:r>
      <w:r w:rsidRPr="006C0DCB">
        <w:rPr>
          <w:color w:val="000000" w:themeColor="text1"/>
          <w:sz w:val="24"/>
        </w:rPr>
        <w:t>简称：三湘</w:t>
      </w:r>
      <w:r w:rsidRPr="006C0DCB">
        <w:rPr>
          <w:rFonts w:hint="eastAsia"/>
          <w:color w:val="000000" w:themeColor="text1"/>
          <w:sz w:val="24"/>
        </w:rPr>
        <w:t>印象</w:t>
      </w:r>
      <w:r w:rsidRPr="006C0DCB">
        <w:rPr>
          <w:color w:val="000000" w:themeColor="text1"/>
          <w:sz w:val="24"/>
        </w:rPr>
        <w:t xml:space="preserve">   </w:t>
      </w:r>
      <w:r w:rsidRPr="006C0DCB">
        <w:rPr>
          <w:rFonts w:hint="eastAsia"/>
          <w:color w:val="000000" w:themeColor="text1"/>
          <w:sz w:val="24"/>
        </w:rPr>
        <w:t xml:space="preserve">  </w:t>
      </w:r>
      <w:r w:rsidRPr="006C0DCB">
        <w:rPr>
          <w:color w:val="000000" w:themeColor="text1"/>
          <w:sz w:val="24"/>
        </w:rPr>
        <w:t xml:space="preserve"> </w:t>
      </w:r>
      <w:r w:rsidRPr="006C0DCB">
        <w:rPr>
          <w:rFonts w:hint="eastAsia"/>
          <w:color w:val="000000" w:themeColor="text1"/>
          <w:sz w:val="24"/>
        </w:rPr>
        <w:t xml:space="preserve"> </w:t>
      </w:r>
      <w:r w:rsidRPr="006C0DCB">
        <w:rPr>
          <w:color w:val="000000" w:themeColor="text1"/>
          <w:sz w:val="24"/>
        </w:rPr>
        <w:t>公告编号：20</w:t>
      </w:r>
      <w:r w:rsidRPr="006C0DCB">
        <w:rPr>
          <w:rFonts w:hint="eastAsia"/>
          <w:color w:val="000000" w:themeColor="text1"/>
          <w:sz w:val="24"/>
        </w:rPr>
        <w:t>2</w:t>
      </w:r>
      <w:r w:rsidR="00641114" w:rsidRPr="006C0DCB">
        <w:rPr>
          <w:rFonts w:hint="eastAsia"/>
          <w:color w:val="000000" w:themeColor="text1"/>
          <w:sz w:val="24"/>
        </w:rPr>
        <w:t>1</w:t>
      </w:r>
      <w:r w:rsidRPr="006C0DCB">
        <w:rPr>
          <w:color w:val="000000" w:themeColor="text1"/>
          <w:sz w:val="24"/>
        </w:rPr>
        <w:t>-</w:t>
      </w:r>
      <w:r w:rsidR="00CC6FC9">
        <w:rPr>
          <w:color w:val="000000" w:themeColor="text1"/>
          <w:sz w:val="24"/>
        </w:rPr>
        <w:t>022</w:t>
      </w:r>
      <w:bookmarkStart w:id="0" w:name="_GoBack"/>
      <w:bookmarkEnd w:id="0"/>
    </w:p>
    <w:p w14:paraId="3AFF0DD3" w14:textId="77777777" w:rsidR="000778EB" w:rsidRPr="006C0DCB" w:rsidRDefault="00F11E01">
      <w:pPr>
        <w:spacing w:line="360" w:lineRule="auto"/>
        <w:jc w:val="center"/>
        <w:rPr>
          <w:b/>
          <w:bCs/>
          <w:color w:val="FF0000"/>
          <w:sz w:val="32"/>
          <w:szCs w:val="30"/>
        </w:rPr>
      </w:pPr>
      <w:r w:rsidRPr="006C0DCB">
        <w:rPr>
          <w:rFonts w:hint="eastAsia"/>
          <w:b/>
          <w:bCs/>
          <w:color w:val="FF0000"/>
          <w:sz w:val="32"/>
          <w:szCs w:val="30"/>
        </w:rPr>
        <w:t>三湘印象股份有限公司</w:t>
      </w:r>
    </w:p>
    <w:p w14:paraId="65C22593" w14:textId="00AE0B00" w:rsidR="000778EB" w:rsidRPr="006C0DCB" w:rsidRDefault="00F11E01">
      <w:pPr>
        <w:spacing w:line="360" w:lineRule="auto"/>
        <w:jc w:val="center"/>
        <w:rPr>
          <w:b/>
          <w:color w:val="FF0000"/>
          <w:sz w:val="32"/>
          <w:szCs w:val="30"/>
        </w:rPr>
      </w:pPr>
      <w:r w:rsidRPr="006C0DCB">
        <w:rPr>
          <w:rFonts w:hint="eastAsia"/>
          <w:b/>
          <w:bCs/>
          <w:color w:val="FF0000"/>
          <w:sz w:val="32"/>
          <w:szCs w:val="30"/>
        </w:rPr>
        <w:t>关于202</w:t>
      </w:r>
      <w:r w:rsidR="00641114" w:rsidRPr="006C0DCB">
        <w:rPr>
          <w:rFonts w:hint="eastAsia"/>
          <w:b/>
          <w:bCs/>
          <w:color w:val="FF0000"/>
          <w:sz w:val="32"/>
          <w:szCs w:val="30"/>
        </w:rPr>
        <w:t>1</w:t>
      </w:r>
      <w:r w:rsidRPr="006C0DCB">
        <w:rPr>
          <w:rFonts w:hint="eastAsia"/>
          <w:b/>
          <w:bCs/>
          <w:color w:val="FF0000"/>
          <w:sz w:val="32"/>
          <w:szCs w:val="30"/>
        </w:rPr>
        <w:t>年度日常关联交易预计的公告</w:t>
      </w:r>
    </w:p>
    <w:p w14:paraId="64287502" w14:textId="77777777" w:rsidR="000778EB" w:rsidRPr="006C0DCB" w:rsidRDefault="00F11E01">
      <w:pPr>
        <w:pBdr>
          <w:top w:val="single" w:sz="4" w:space="1" w:color="auto"/>
          <w:left w:val="single" w:sz="4" w:space="4" w:color="auto"/>
          <w:bottom w:val="single" w:sz="4" w:space="1" w:color="auto"/>
          <w:right w:val="single" w:sz="4" w:space="4" w:color="auto"/>
        </w:pBdr>
        <w:autoSpaceDE w:val="0"/>
        <w:autoSpaceDN w:val="0"/>
        <w:adjustRightInd w:val="0"/>
        <w:ind w:firstLineChars="200" w:firstLine="480"/>
        <w:rPr>
          <w:color w:val="000000" w:themeColor="text1"/>
          <w:sz w:val="24"/>
        </w:rPr>
      </w:pPr>
      <w:bookmarkStart w:id="1" w:name="OLE_LINK1"/>
      <w:r w:rsidRPr="006C0DCB">
        <w:rPr>
          <w:color w:val="000000" w:themeColor="text1"/>
          <w:kern w:val="0"/>
          <w:sz w:val="24"/>
        </w:rPr>
        <w:t>本公司及董事会全体成员保证信息披露内容的真实、准确和完整，没有虚假记载、误导性陈述或重大遗漏。</w:t>
      </w:r>
    </w:p>
    <w:bookmarkEnd w:id="1"/>
    <w:p w14:paraId="7F1DAA2F" w14:textId="77777777" w:rsidR="000778EB" w:rsidRPr="006C0DCB" w:rsidRDefault="00F11E01" w:rsidP="00A64288">
      <w:pPr>
        <w:pStyle w:val="Default"/>
        <w:adjustRightInd/>
        <w:snapToGrid w:val="0"/>
        <w:spacing w:beforeLines="100" w:before="381" w:line="360" w:lineRule="auto"/>
        <w:ind w:firstLineChars="235" w:firstLine="566"/>
        <w:rPr>
          <w:rFonts w:hAnsi="宋体"/>
          <w:b/>
        </w:rPr>
      </w:pPr>
      <w:r w:rsidRPr="006C0DCB">
        <w:rPr>
          <w:rFonts w:hAnsi="宋体" w:hint="eastAsia"/>
          <w:b/>
        </w:rPr>
        <w:t>一、</w:t>
      </w:r>
      <w:r w:rsidRPr="006C0DCB">
        <w:rPr>
          <w:rFonts w:hAnsi="宋体"/>
          <w:b/>
        </w:rPr>
        <w:t>日常关联交易预计情况</w:t>
      </w:r>
    </w:p>
    <w:p w14:paraId="3016D2D3" w14:textId="311F4022" w:rsidR="000778EB" w:rsidRPr="006C0DCB" w:rsidRDefault="00F11E01" w:rsidP="00A64288">
      <w:pPr>
        <w:pStyle w:val="Default"/>
        <w:adjustRightInd/>
        <w:snapToGrid w:val="0"/>
        <w:spacing w:line="360" w:lineRule="auto"/>
        <w:ind w:firstLineChars="235" w:firstLine="566"/>
        <w:rPr>
          <w:rFonts w:hAnsi="宋体"/>
          <w:b/>
        </w:rPr>
      </w:pPr>
      <w:r w:rsidRPr="006C0DCB">
        <w:rPr>
          <w:rFonts w:hAnsi="宋体" w:hint="eastAsia"/>
          <w:b/>
        </w:rPr>
        <w:t>（一）202</w:t>
      </w:r>
      <w:r w:rsidR="00641114" w:rsidRPr="006C0DCB">
        <w:rPr>
          <w:rFonts w:hAnsi="宋体" w:hint="eastAsia"/>
          <w:b/>
        </w:rPr>
        <w:t>1</w:t>
      </w:r>
      <w:r w:rsidRPr="006C0DCB">
        <w:rPr>
          <w:rFonts w:hAnsi="宋体" w:hint="eastAsia"/>
          <w:b/>
        </w:rPr>
        <w:t>年日常关联交易概述</w:t>
      </w:r>
    </w:p>
    <w:p w14:paraId="76A2A4F7" w14:textId="1354D6E3" w:rsidR="000778EB" w:rsidRPr="006C0DCB" w:rsidRDefault="00F11E01" w:rsidP="00F17C93">
      <w:pPr>
        <w:tabs>
          <w:tab w:val="left" w:pos="3240"/>
        </w:tabs>
        <w:snapToGrid w:val="0"/>
        <w:spacing w:line="360" w:lineRule="auto"/>
        <w:ind w:firstLineChars="200" w:firstLine="480"/>
        <w:rPr>
          <w:sz w:val="24"/>
        </w:rPr>
      </w:pPr>
      <w:r w:rsidRPr="006C0DCB">
        <w:rPr>
          <w:sz w:val="24"/>
        </w:rPr>
        <w:t>为保证</w:t>
      </w:r>
      <w:r w:rsidRPr="006C0DCB">
        <w:rPr>
          <w:rFonts w:hint="eastAsia"/>
          <w:sz w:val="24"/>
        </w:rPr>
        <w:t>三湘印象股份有限公司（以下简称“公司”）</w:t>
      </w:r>
      <w:r w:rsidRPr="006C0DCB">
        <w:rPr>
          <w:sz w:val="24"/>
        </w:rPr>
        <w:t>及下属子公司经营的良性发展，根据公司20</w:t>
      </w:r>
      <w:r w:rsidRPr="006C0DCB">
        <w:rPr>
          <w:rFonts w:hint="eastAsia"/>
          <w:sz w:val="24"/>
        </w:rPr>
        <w:t>2</w:t>
      </w:r>
      <w:r w:rsidR="00641114" w:rsidRPr="006C0DCB">
        <w:rPr>
          <w:rFonts w:hint="eastAsia"/>
          <w:sz w:val="24"/>
        </w:rPr>
        <w:t>1</w:t>
      </w:r>
      <w:r w:rsidRPr="006C0DCB">
        <w:rPr>
          <w:sz w:val="24"/>
        </w:rPr>
        <w:t>年整体经营计划及发展规划，结合20</w:t>
      </w:r>
      <w:r w:rsidR="00641114" w:rsidRPr="006C0DCB">
        <w:rPr>
          <w:rFonts w:hint="eastAsia"/>
          <w:sz w:val="24"/>
        </w:rPr>
        <w:t>20</w:t>
      </w:r>
      <w:r w:rsidRPr="006C0DCB">
        <w:rPr>
          <w:sz w:val="24"/>
        </w:rPr>
        <w:t>年度公司日常经营关联交易的实际执行情况，公司董事会对公司20</w:t>
      </w:r>
      <w:r w:rsidRPr="006C0DCB">
        <w:rPr>
          <w:rFonts w:hint="eastAsia"/>
          <w:sz w:val="24"/>
        </w:rPr>
        <w:t>2</w:t>
      </w:r>
      <w:r w:rsidR="004E188A" w:rsidRPr="006C0DCB">
        <w:rPr>
          <w:rFonts w:hint="eastAsia"/>
          <w:sz w:val="24"/>
        </w:rPr>
        <w:t>1</w:t>
      </w:r>
      <w:r w:rsidRPr="006C0DCB">
        <w:rPr>
          <w:sz w:val="24"/>
        </w:rPr>
        <w:t>年度日常关联交易进行了预计</w:t>
      </w:r>
      <w:r w:rsidR="00A64288" w:rsidRPr="006C0DCB">
        <w:rPr>
          <w:rFonts w:hint="eastAsia"/>
          <w:sz w:val="24"/>
        </w:rPr>
        <w:t>。</w:t>
      </w:r>
      <w:r w:rsidR="00E76C5C" w:rsidRPr="006C0DCB">
        <w:rPr>
          <w:rFonts w:hint="eastAsia"/>
          <w:sz w:val="24"/>
        </w:rPr>
        <w:t>公司</w:t>
      </w:r>
      <w:r w:rsidR="00E76C5C" w:rsidRPr="006C0DCB">
        <w:rPr>
          <w:sz w:val="24"/>
        </w:rPr>
        <w:t>2020年交易实际发生总额为2</w:t>
      </w:r>
      <w:r w:rsidR="00904578" w:rsidRPr="006C0DCB">
        <w:rPr>
          <w:sz w:val="24"/>
        </w:rPr>
        <w:t>850.25</w:t>
      </w:r>
      <w:r w:rsidR="00E76C5C" w:rsidRPr="006C0DCB">
        <w:rPr>
          <w:sz w:val="24"/>
        </w:rPr>
        <w:t>万元。2021年公司</w:t>
      </w:r>
      <w:r w:rsidRPr="006C0DCB">
        <w:rPr>
          <w:rFonts w:hint="eastAsia"/>
          <w:sz w:val="24"/>
        </w:rPr>
        <w:t>拟与公司控股股东上海三湘投资控股有限公司及其下属子公司、上海净养科技有限公司、万春香、黄驰、上海湘芒果文化投资有限公司发生采购商品、提供劳务、销售商品或接受关联方为公司提供房屋租赁等交易事项，预计总金额为</w:t>
      </w:r>
      <w:r w:rsidR="009B1646" w:rsidRPr="006C0DCB">
        <w:rPr>
          <w:rFonts w:hint="eastAsia"/>
          <w:sz w:val="24"/>
        </w:rPr>
        <w:t>2893</w:t>
      </w:r>
      <w:r w:rsidRPr="006C0DCB">
        <w:rPr>
          <w:rFonts w:hint="eastAsia"/>
          <w:sz w:val="24"/>
        </w:rPr>
        <w:t>万元</w:t>
      </w:r>
      <w:r w:rsidR="00A64288" w:rsidRPr="006C0DCB">
        <w:rPr>
          <w:rFonts w:hint="eastAsia"/>
          <w:sz w:val="24"/>
        </w:rPr>
        <w:t>。公司</w:t>
      </w:r>
      <w:r w:rsidRPr="006C0DCB">
        <w:rPr>
          <w:rFonts w:hint="eastAsia"/>
          <w:sz w:val="24"/>
        </w:rPr>
        <w:t>已于202</w:t>
      </w:r>
      <w:r w:rsidR="004E188A" w:rsidRPr="006C0DCB">
        <w:rPr>
          <w:rFonts w:hint="eastAsia"/>
          <w:sz w:val="24"/>
        </w:rPr>
        <w:t>1</w:t>
      </w:r>
      <w:r w:rsidRPr="006C0DCB">
        <w:rPr>
          <w:rFonts w:hint="eastAsia"/>
          <w:sz w:val="24"/>
        </w:rPr>
        <w:t>年</w:t>
      </w:r>
      <w:r w:rsidR="00A64288" w:rsidRPr="006C0DCB">
        <w:rPr>
          <w:rFonts w:hint="eastAsia"/>
          <w:sz w:val="24"/>
        </w:rPr>
        <w:t>4</w:t>
      </w:r>
      <w:r w:rsidRPr="006C0DCB">
        <w:rPr>
          <w:rFonts w:hint="eastAsia"/>
          <w:sz w:val="24"/>
        </w:rPr>
        <w:t>月</w:t>
      </w:r>
      <w:r w:rsidR="00A64288" w:rsidRPr="006C0DCB">
        <w:rPr>
          <w:rFonts w:hint="eastAsia"/>
          <w:sz w:val="24"/>
        </w:rPr>
        <w:t>2</w:t>
      </w:r>
      <w:r w:rsidR="00A64288" w:rsidRPr="006C0DCB">
        <w:rPr>
          <w:sz w:val="24"/>
        </w:rPr>
        <w:t>2</w:t>
      </w:r>
      <w:r w:rsidRPr="006C0DCB">
        <w:rPr>
          <w:rFonts w:hint="eastAsia"/>
          <w:sz w:val="24"/>
        </w:rPr>
        <w:t>日召开的第七届董事会第</w:t>
      </w:r>
      <w:r w:rsidR="00A64288" w:rsidRPr="006C0DCB">
        <w:rPr>
          <w:rFonts w:hint="eastAsia"/>
          <w:sz w:val="24"/>
        </w:rPr>
        <w:t>二十五</w:t>
      </w:r>
      <w:r w:rsidRPr="006C0DCB">
        <w:rPr>
          <w:rFonts w:hint="eastAsia"/>
          <w:sz w:val="24"/>
        </w:rPr>
        <w:t>次（</w:t>
      </w:r>
      <w:r w:rsidR="00A64288" w:rsidRPr="006C0DCB">
        <w:rPr>
          <w:rFonts w:hint="eastAsia"/>
          <w:sz w:val="24"/>
        </w:rPr>
        <w:t>定期</w:t>
      </w:r>
      <w:r w:rsidRPr="006C0DCB">
        <w:rPr>
          <w:rFonts w:hint="eastAsia"/>
          <w:sz w:val="24"/>
        </w:rPr>
        <w:t>）会议审议</w:t>
      </w:r>
      <w:r w:rsidRPr="006C0DCB">
        <w:rPr>
          <w:sz w:val="24"/>
        </w:rPr>
        <w:t>通过了《</w:t>
      </w:r>
      <w:r w:rsidRPr="006C0DCB">
        <w:rPr>
          <w:rFonts w:hint="eastAsia"/>
          <w:sz w:val="24"/>
        </w:rPr>
        <w:t>关于公司</w:t>
      </w:r>
      <w:r w:rsidRPr="006C0DCB">
        <w:rPr>
          <w:sz w:val="24"/>
        </w:rPr>
        <w:t>20</w:t>
      </w:r>
      <w:r w:rsidRPr="006C0DCB">
        <w:rPr>
          <w:rFonts w:hint="eastAsia"/>
          <w:sz w:val="24"/>
        </w:rPr>
        <w:t>2</w:t>
      </w:r>
      <w:r w:rsidR="004E188A" w:rsidRPr="006C0DCB">
        <w:rPr>
          <w:rFonts w:hint="eastAsia"/>
          <w:sz w:val="24"/>
        </w:rPr>
        <w:t>1</w:t>
      </w:r>
      <w:r w:rsidRPr="006C0DCB">
        <w:rPr>
          <w:sz w:val="24"/>
        </w:rPr>
        <w:t>年度日常关联交易预计的议案》</w:t>
      </w:r>
      <w:r w:rsidR="00A64288" w:rsidRPr="006C0DCB">
        <w:rPr>
          <w:rFonts w:hint="eastAsia"/>
          <w:sz w:val="24"/>
        </w:rPr>
        <w:t>，关联</w:t>
      </w:r>
      <w:r w:rsidRPr="006C0DCB">
        <w:rPr>
          <w:rFonts w:hint="eastAsia"/>
          <w:sz w:val="24"/>
        </w:rPr>
        <w:t>董事</w:t>
      </w:r>
      <w:r w:rsidRPr="006C0DCB">
        <w:rPr>
          <w:color w:val="000000"/>
          <w:sz w:val="24"/>
        </w:rPr>
        <w:t>许文智</w:t>
      </w:r>
      <w:r w:rsidR="00A64288" w:rsidRPr="006C0DCB">
        <w:rPr>
          <w:color w:val="000000"/>
          <w:sz w:val="24"/>
        </w:rPr>
        <w:t>先生</w:t>
      </w:r>
      <w:r w:rsidRPr="006C0DCB">
        <w:rPr>
          <w:rFonts w:hint="eastAsia"/>
          <w:color w:val="000000"/>
          <w:sz w:val="24"/>
        </w:rPr>
        <w:t>、</w:t>
      </w:r>
      <w:r w:rsidRPr="006C0DCB">
        <w:rPr>
          <w:color w:val="000000"/>
          <w:sz w:val="24"/>
        </w:rPr>
        <w:t>陈劲松</w:t>
      </w:r>
      <w:r w:rsidR="00A64288" w:rsidRPr="006C0DCB">
        <w:rPr>
          <w:color w:val="000000"/>
          <w:sz w:val="24"/>
        </w:rPr>
        <w:t>先生</w:t>
      </w:r>
      <w:r w:rsidRPr="006C0DCB">
        <w:rPr>
          <w:rFonts w:hint="eastAsia"/>
          <w:color w:val="000000"/>
          <w:sz w:val="24"/>
        </w:rPr>
        <w:t>、黄建</w:t>
      </w:r>
      <w:r w:rsidR="00A64288" w:rsidRPr="006C0DCB">
        <w:rPr>
          <w:rFonts w:hint="eastAsia"/>
          <w:color w:val="000000"/>
          <w:sz w:val="24"/>
        </w:rPr>
        <w:t>先生</w:t>
      </w:r>
      <w:r w:rsidRPr="006C0DCB">
        <w:rPr>
          <w:rFonts w:hint="eastAsia"/>
          <w:color w:val="000000"/>
          <w:sz w:val="24"/>
        </w:rPr>
        <w:t>分别就相关子议案回避表决</w:t>
      </w:r>
      <w:r w:rsidRPr="006C0DCB">
        <w:rPr>
          <w:rFonts w:hint="eastAsia"/>
          <w:sz w:val="24"/>
        </w:rPr>
        <w:t>。</w:t>
      </w:r>
    </w:p>
    <w:p w14:paraId="71B4082B" w14:textId="079F430E" w:rsidR="000778EB" w:rsidRPr="006C0DCB" w:rsidRDefault="00F11E01" w:rsidP="00F17C93">
      <w:pPr>
        <w:tabs>
          <w:tab w:val="left" w:pos="3240"/>
        </w:tabs>
        <w:snapToGrid w:val="0"/>
        <w:spacing w:line="360" w:lineRule="auto"/>
        <w:ind w:firstLineChars="200" w:firstLine="482"/>
        <w:jc w:val="left"/>
        <w:rPr>
          <w:b/>
          <w:bCs/>
          <w:sz w:val="24"/>
        </w:rPr>
      </w:pPr>
      <w:r w:rsidRPr="006C0DCB">
        <w:rPr>
          <w:rFonts w:hint="eastAsia"/>
          <w:b/>
          <w:bCs/>
          <w:sz w:val="24"/>
        </w:rPr>
        <w:t>（二）202</w:t>
      </w:r>
      <w:r w:rsidR="004E188A" w:rsidRPr="006C0DCB">
        <w:rPr>
          <w:rFonts w:hint="eastAsia"/>
          <w:b/>
          <w:bCs/>
          <w:sz w:val="24"/>
        </w:rPr>
        <w:t>1</w:t>
      </w:r>
      <w:r w:rsidRPr="006C0DCB">
        <w:rPr>
          <w:rFonts w:hint="eastAsia"/>
          <w:b/>
          <w:bCs/>
          <w:sz w:val="24"/>
        </w:rPr>
        <w:t>年预计日常关联交易类别和金额</w:t>
      </w:r>
    </w:p>
    <w:p w14:paraId="22AA5255" w14:textId="2DE8AD06" w:rsidR="000778EB" w:rsidRPr="006C0DCB" w:rsidRDefault="00F11E01" w:rsidP="00966424">
      <w:pPr>
        <w:tabs>
          <w:tab w:val="left" w:pos="3240"/>
        </w:tabs>
        <w:snapToGrid w:val="0"/>
        <w:spacing w:line="360" w:lineRule="auto"/>
        <w:ind w:firstLineChars="200" w:firstLine="482"/>
        <w:jc w:val="left"/>
        <w:rPr>
          <w:b/>
          <w:sz w:val="24"/>
        </w:rPr>
      </w:pPr>
      <w:r w:rsidRPr="006C0DCB">
        <w:rPr>
          <w:rFonts w:hint="eastAsia"/>
          <w:b/>
          <w:sz w:val="24"/>
        </w:rPr>
        <w:t>1、本公司</w:t>
      </w:r>
      <w:r w:rsidRPr="006C0DCB">
        <w:rPr>
          <w:b/>
          <w:sz w:val="24"/>
        </w:rPr>
        <w:t>20</w:t>
      </w:r>
      <w:r w:rsidRPr="006C0DCB">
        <w:rPr>
          <w:rFonts w:hint="eastAsia"/>
          <w:b/>
          <w:sz w:val="24"/>
        </w:rPr>
        <w:t>2</w:t>
      </w:r>
      <w:r w:rsidR="004E188A" w:rsidRPr="006C0DCB">
        <w:rPr>
          <w:rFonts w:hint="eastAsia"/>
          <w:b/>
          <w:sz w:val="24"/>
        </w:rPr>
        <w:t>1</w:t>
      </w:r>
      <w:r w:rsidRPr="006C0DCB">
        <w:rPr>
          <w:b/>
          <w:sz w:val="24"/>
        </w:rPr>
        <w:t>年度日常关联交易预计</w:t>
      </w:r>
      <w:r w:rsidRPr="006C0DCB">
        <w:rPr>
          <w:rFonts w:hint="eastAsia"/>
          <w:b/>
          <w:sz w:val="24"/>
        </w:rPr>
        <w:t>的议案（一）</w:t>
      </w:r>
    </w:p>
    <w:p w14:paraId="7B255254" w14:textId="48BD5E6F" w:rsidR="000778EB" w:rsidRPr="006C0DCB" w:rsidRDefault="00F11E01">
      <w:pPr>
        <w:tabs>
          <w:tab w:val="left" w:pos="3240"/>
        </w:tabs>
        <w:jc w:val="right"/>
        <w:rPr>
          <w:sz w:val="22"/>
        </w:rPr>
      </w:pPr>
      <w:r w:rsidRPr="006C0DCB">
        <w:rPr>
          <w:rFonts w:hint="eastAsia"/>
          <w:sz w:val="22"/>
        </w:rPr>
        <w:t>单位：万元</w:t>
      </w:r>
    </w:p>
    <w:tbl>
      <w:tblPr>
        <w:tblW w:w="6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40"/>
        <w:gridCol w:w="2837"/>
        <w:gridCol w:w="1133"/>
        <w:gridCol w:w="1410"/>
        <w:gridCol w:w="1714"/>
      </w:tblGrid>
      <w:tr w:rsidR="00555D5D" w:rsidRPr="006C0DCB" w14:paraId="47BF631F" w14:textId="77777777" w:rsidTr="00A64288">
        <w:trPr>
          <w:jc w:val="center"/>
        </w:trPr>
        <w:tc>
          <w:tcPr>
            <w:tcW w:w="231" w:type="pct"/>
            <w:shd w:val="clear" w:color="auto" w:fill="D9D9D9"/>
            <w:vAlign w:val="center"/>
          </w:tcPr>
          <w:p w14:paraId="610F3F9F" w14:textId="77777777" w:rsidR="00555D5D" w:rsidRPr="006C0DCB" w:rsidRDefault="00555D5D" w:rsidP="00A64288">
            <w:pPr>
              <w:tabs>
                <w:tab w:val="left" w:pos="3240"/>
              </w:tabs>
              <w:snapToGrid w:val="0"/>
              <w:jc w:val="center"/>
              <w:rPr>
                <w:b/>
                <w:sz w:val="21"/>
                <w:szCs w:val="21"/>
              </w:rPr>
            </w:pPr>
            <w:bookmarkStart w:id="2" w:name="_Hlk34120587"/>
            <w:r w:rsidRPr="006C0DCB">
              <w:rPr>
                <w:b/>
                <w:sz w:val="21"/>
                <w:szCs w:val="21"/>
              </w:rPr>
              <w:t>序号</w:t>
            </w:r>
          </w:p>
        </w:tc>
        <w:tc>
          <w:tcPr>
            <w:tcW w:w="1363" w:type="pct"/>
            <w:shd w:val="clear" w:color="auto" w:fill="D9D9D9"/>
            <w:vAlign w:val="center"/>
          </w:tcPr>
          <w:p w14:paraId="21089912" w14:textId="77777777" w:rsidR="00555D5D" w:rsidRPr="006C0DCB" w:rsidRDefault="00555D5D" w:rsidP="00A64288">
            <w:pPr>
              <w:tabs>
                <w:tab w:val="left" w:pos="3240"/>
              </w:tabs>
              <w:snapToGrid w:val="0"/>
              <w:jc w:val="center"/>
              <w:rPr>
                <w:b/>
                <w:sz w:val="21"/>
                <w:szCs w:val="21"/>
              </w:rPr>
            </w:pPr>
            <w:r w:rsidRPr="006C0DCB">
              <w:rPr>
                <w:b/>
                <w:sz w:val="21"/>
                <w:szCs w:val="21"/>
              </w:rPr>
              <w:t>关联方名称</w:t>
            </w:r>
          </w:p>
        </w:tc>
        <w:tc>
          <w:tcPr>
            <w:tcW w:w="1362" w:type="pct"/>
            <w:shd w:val="clear" w:color="auto" w:fill="D9D9D9"/>
            <w:vAlign w:val="center"/>
          </w:tcPr>
          <w:p w14:paraId="61E50700" w14:textId="77777777" w:rsidR="00555D5D" w:rsidRPr="006C0DCB" w:rsidRDefault="00555D5D" w:rsidP="00A64288">
            <w:pPr>
              <w:tabs>
                <w:tab w:val="left" w:pos="3240"/>
              </w:tabs>
              <w:snapToGrid w:val="0"/>
              <w:jc w:val="center"/>
              <w:rPr>
                <w:b/>
                <w:sz w:val="21"/>
                <w:szCs w:val="21"/>
              </w:rPr>
            </w:pPr>
            <w:r w:rsidRPr="006C0DCB">
              <w:rPr>
                <w:b/>
                <w:sz w:val="21"/>
                <w:szCs w:val="21"/>
              </w:rPr>
              <w:t>关联交易内容</w:t>
            </w:r>
          </w:p>
        </w:tc>
        <w:tc>
          <w:tcPr>
            <w:tcW w:w="544" w:type="pct"/>
            <w:shd w:val="clear" w:color="auto" w:fill="D9D9D9"/>
            <w:vAlign w:val="center"/>
          </w:tcPr>
          <w:p w14:paraId="2A4A856F" w14:textId="77777777" w:rsidR="00555D5D" w:rsidRPr="006C0DCB" w:rsidRDefault="00555D5D" w:rsidP="00A64288">
            <w:pPr>
              <w:tabs>
                <w:tab w:val="left" w:pos="3240"/>
              </w:tabs>
              <w:snapToGrid w:val="0"/>
              <w:jc w:val="center"/>
              <w:rPr>
                <w:b/>
                <w:sz w:val="21"/>
                <w:szCs w:val="21"/>
              </w:rPr>
            </w:pPr>
            <w:r w:rsidRPr="006C0DCB">
              <w:rPr>
                <w:b/>
                <w:sz w:val="21"/>
                <w:szCs w:val="21"/>
              </w:rPr>
              <w:t>关联交易定价方式</w:t>
            </w:r>
          </w:p>
        </w:tc>
        <w:tc>
          <w:tcPr>
            <w:tcW w:w="677" w:type="pct"/>
            <w:shd w:val="clear" w:color="auto" w:fill="D9D9D9"/>
          </w:tcPr>
          <w:p w14:paraId="351BC504" w14:textId="111C2625" w:rsidR="00555D5D" w:rsidRPr="006C0DCB" w:rsidRDefault="00373D86" w:rsidP="00A64288">
            <w:pPr>
              <w:tabs>
                <w:tab w:val="left" w:pos="3240"/>
              </w:tabs>
              <w:snapToGrid w:val="0"/>
              <w:jc w:val="center"/>
              <w:rPr>
                <w:b/>
                <w:sz w:val="21"/>
                <w:szCs w:val="21"/>
              </w:rPr>
            </w:pPr>
            <w:r w:rsidRPr="006C0DCB">
              <w:rPr>
                <w:rFonts w:hint="eastAsia"/>
                <w:b/>
                <w:sz w:val="21"/>
                <w:szCs w:val="21"/>
              </w:rPr>
              <w:t>截至披露日已发生金额</w:t>
            </w:r>
          </w:p>
        </w:tc>
        <w:tc>
          <w:tcPr>
            <w:tcW w:w="823" w:type="pct"/>
            <w:shd w:val="clear" w:color="auto" w:fill="D9D9D9"/>
            <w:vAlign w:val="center"/>
          </w:tcPr>
          <w:p w14:paraId="07EDC586" w14:textId="2CEDAD3D" w:rsidR="00555D5D" w:rsidRPr="006C0DCB" w:rsidRDefault="00555D5D" w:rsidP="00A64288">
            <w:pPr>
              <w:tabs>
                <w:tab w:val="left" w:pos="3240"/>
              </w:tabs>
              <w:snapToGrid w:val="0"/>
              <w:jc w:val="center"/>
              <w:rPr>
                <w:b/>
                <w:sz w:val="21"/>
                <w:szCs w:val="21"/>
              </w:rPr>
            </w:pPr>
            <w:r w:rsidRPr="006C0DCB">
              <w:rPr>
                <w:b/>
                <w:sz w:val="21"/>
                <w:szCs w:val="21"/>
              </w:rPr>
              <w:t>预计20</w:t>
            </w:r>
            <w:r w:rsidRPr="006C0DCB">
              <w:rPr>
                <w:rFonts w:hint="eastAsia"/>
                <w:b/>
                <w:sz w:val="21"/>
                <w:szCs w:val="21"/>
              </w:rPr>
              <w:t>21</w:t>
            </w:r>
            <w:r w:rsidRPr="006C0DCB">
              <w:rPr>
                <w:b/>
                <w:sz w:val="21"/>
                <w:szCs w:val="21"/>
              </w:rPr>
              <w:t>年度日常关联交易</w:t>
            </w:r>
          </w:p>
        </w:tc>
      </w:tr>
      <w:tr w:rsidR="00555D5D" w:rsidRPr="006C0DCB" w14:paraId="498311B2" w14:textId="77777777" w:rsidTr="00A64288">
        <w:trPr>
          <w:jc w:val="center"/>
        </w:trPr>
        <w:tc>
          <w:tcPr>
            <w:tcW w:w="231" w:type="pct"/>
            <w:vAlign w:val="center"/>
          </w:tcPr>
          <w:p w14:paraId="144A7401" w14:textId="77777777" w:rsidR="00555D5D" w:rsidRPr="006C0DCB" w:rsidRDefault="00555D5D" w:rsidP="00A64288">
            <w:pPr>
              <w:tabs>
                <w:tab w:val="left" w:pos="3240"/>
              </w:tabs>
              <w:snapToGrid w:val="0"/>
              <w:jc w:val="center"/>
              <w:rPr>
                <w:sz w:val="21"/>
                <w:szCs w:val="21"/>
              </w:rPr>
            </w:pPr>
            <w:r w:rsidRPr="006C0DCB">
              <w:rPr>
                <w:rFonts w:hint="eastAsia"/>
                <w:sz w:val="21"/>
                <w:szCs w:val="21"/>
              </w:rPr>
              <w:t>1</w:t>
            </w:r>
          </w:p>
        </w:tc>
        <w:tc>
          <w:tcPr>
            <w:tcW w:w="1363" w:type="pct"/>
            <w:vAlign w:val="center"/>
          </w:tcPr>
          <w:p w14:paraId="075118BE" w14:textId="77777777" w:rsidR="00555D5D" w:rsidRPr="006C0DCB" w:rsidRDefault="00555D5D" w:rsidP="00A64288">
            <w:pPr>
              <w:tabs>
                <w:tab w:val="left" w:pos="3240"/>
              </w:tabs>
              <w:snapToGrid w:val="0"/>
              <w:jc w:val="left"/>
              <w:rPr>
                <w:sz w:val="21"/>
                <w:szCs w:val="21"/>
              </w:rPr>
            </w:pPr>
            <w:r w:rsidRPr="006C0DCB">
              <w:rPr>
                <w:sz w:val="21"/>
                <w:szCs w:val="21"/>
              </w:rPr>
              <w:t>上海三湘投资控股有限公司</w:t>
            </w:r>
          </w:p>
        </w:tc>
        <w:tc>
          <w:tcPr>
            <w:tcW w:w="1362" w:type="pct"/>
            <w:vAlign w:val="center"/>
          </w:tcPr>
          <w:p w14:paraId="4D2EE459" w14:textId="77777777" w:rsidR="00555D5D" w:rsidRPr="006C0DCB" w:rsidRDefault="00555D5D" w:rsidP="00A64288">
            <w:pPr>
              <w:tabs>
                <w:tab w:val="left" w:pos="3240"/>
              </w:tabs>
              <w:snapToGrid w:val="0"/>
              <w:rPr>
                <w:sz w:val="21"/>
                <w:szCs w:val="21"/>
              </w:rPr>
            </w:pPr>
            <w:r w:rsidRPr="006C0DCB">
              <w:rPr>
                <w:sz w:val="21"/>
                <w:szCs w:val="21"/>
              </w:rPr>
              <w:t>公司为关联方提供房屋租赁</w:t>
            </w:r>
          </w:p>
        </w:tc>
        <w:tc>
          <w:tcPr>
            <w:tcW w:w="544" w:type="pct"/>
            <w:vAlign w:val="center"/>
          </w:tcPr>
          <w:p w14:paraId="1AFB146F" w14:textId="77777777" w:rsidR="00555D5D" w:rsidRPr="006C0DCB" w:rsidRDefault="00555D5D" w:rsidP="00A64288">
            <w:pPr>
              <w:tabs>
                <w:tab w:val="left" w:pos="3240"/>
              </w:tabs>
              <w:snapToGrid w:val="0"/>
              <w:jc w:val="center"/>
              <w:rPr>
                <w:sz w:val="21"/>
                <w:szCs w:val="21"/>
              </w:rPr>
            </w:pPr>
            <w:r w:rsidRPr="006C0DCB">
              <w:rPr>
                <w:sz w:val="21"/>
                <w:szCs w:val="21"/>
              </w:rPr>
              <w:t>市场价</w:t>
            </w:r>
          </w:p>
        </w:tc>
        <w:tc>
          <w:tcPr>
            <w:tcW w:w="677" w:type="pct"/>
            <w:vAlign w:val="center"/>
          </w:tcPr>
          <w:p w14:paraId="1D68161E" w14:textId="367195E6" w:rsidR="00555D5D" w:rsidRPr="006C0DCB" w:rsidRDefault="00C53C2A" w:rsidP="00A64288">
            <w:pPr>
              <w:tabs>
                <w:tab w:val="left" w:pos="3240"/>
              </w:tabs>
              <w:snapToGrid w:val="0"/>
              <w:jc w:val="right"/>
              <w:rPr>
                <w:color w:val="000000"/>
                <w:sz w:val="21"/>
                <w:szCs w:val="21"/>
              </w:rPr>
            </w:pPr>
            <w:r w:rsidRPr="006C0DCB">
              <w:rPr>
                <w:color w:val="000000"/>
                <w:sz w:val="21"/>
                <w:szCs w:val="21"/>
              </w:rPr>
              <w:t>16.42</w:t>
            </w:r>
          </w:p>
        </w:tc>
        <w:tc>
          <w:tcPr>
            <w:tcW w:w="823" w:type="pct"/>
            <w:vAlign w:val="center"/>
          </w:tcPr>
          <w:p w14:paraId="2D4BA198" w14:textId="05620BB7" w:rsidR="00555D5D" w:rsidRPr="006C0DCB" w:rsidRDefault="00555D5D" w:rsidP="00A64288">
            <w:pPr>
              <w:tabs>
                <w:tab w:val="left" w:pos="3240"/>
              </w:tabs>
              <w:snapToGrid w:val="0"/>
              <w:jc w:val="right"/>
              <w:rPr>
                <w:sz w:val="21"/>
                <w:szCs w:val="21"/>
              </w:rPr>
            </w:pPr>
            <w:r w:rsidRPr="006C0DCB">
              <w:rPr>
                <w:rFonts w:hint="eastAsia"/>
                <w:color w:val="000000"/>
                <w:sz w:val="21"/>
                <w:szCs w:val="21"/>
              </w:rPr>
              <w:t>80</w:t>
            </w:r>
          </w:p>
        </w:tc>
      </w:tr>
      <w:tr w:rsidR="00555D5D" w:rsidRPr="006C0DCB" w14:paraId="0DBEB81E" w14:textId="77777777" w:rsidTr="00A64288">
        <w:trPr>
          <w:jc w:val="center"/>
        </w:trPr>
        <w:tc>
          <w:tcPr>
            <w:tcW w:w="231" w:type="pct"/>
            <w:vAlign w:val="center"/>
          </w:tcPr>
          <w:p w14:paraId="444AAC76" w14:textId="77777777" w:rsidR="00555D5D" w:rsidRPr="006C0DCB" w:rsidRDefault="00555D5D" w:rsidP="00A64288">
            <w:pPr>
              <w:tabs>
                <w:tab w:val="left" w:pos="3240"/>
              </w:tabs>
              <w:snapToGrid w:val="0"/>
              <w:jc w:val="center"/>
              <w:rPr>
                <w:sz w:val="21"/>
                <w:szCs w:val="21"/>
              </w:rPr>
            </w:pPr>
            <w:r w:rsidRPr="006C0DCB">
              <w:rPr>
                <w:rFonts w:hint="eastAsia"/>
                <w:sz w:val="21"/>
                <w:szCs w:val="21"/>
              </w:rPr>
              <w:t>2</w:t>
            </w:r>
          </w:p>
        </w:tc>
        <w:tc>
          <w:tcPr>
            <w:tcW w:w="1363" w:type="pct"/>
            <w:vAlign w:val="center"/>
          </w:tcPr>
          <w:p w14:paraId="7FC6F9B0" w14:textId="77777777" w:rsidR="00555D5D" w:rsidRPr="006C0DCB" w:rsidRDefault="00555D5D" w:rsidP="00A64288">
            <w:pPr>
              <w:tabs>
                <w:tab w:val="left" w:pos="3240"/>
              </w:tabs>
              <w:snapToGrid w:val="0"/>
              <w:jc w:val="left"/>
              <w:rPr>
                <w:sz w:val="21"/>
                <w:szCs w:val="21"/>
              </w:rPr>
            </w:pPr>
            <w:r w:rsidRPr="006C0DCB">
              <w:rPr>
                <w:sz w:val="21"/>
                <w:szCs w:val="21"/>
              </w:rPr>
              <w:t>上海三湘投资控股有限公司</w:t>
            </w:r>
          </w:p>
        </w:tc>
        <w:tc>
          <w:tcPr>
            <w:tcW w:w="1362" w:type="pct"/>
            <w:vAlign w:val="center"/>
          </w:tcPr>
          <w:p w14:paraId="0F65D871" w14:textId="77777777" w:rsidR="00555D5D" w:rsidRPr="006C0DCB" w:rsidRDefault="00555D5D" w:rsidP="00A64288">
            <w:pPr>
              <w:tabs>
                <w:tab w:val="left" w:pos="3240"/>
              </w:tabs>
              <w:snapToGrid w:val="0"/>
              <w:rPr>
                <w:sz w:val="21"/>
                <w:szCs w:val="21"/>
              </w:rPr>
            </w:pPr>
            <w:r w:rsidRPr="006C0DCB">
              <w:rPr>
                <w:sz w:val="21"/>
                <w:szCs w:val="21"/>
              </w:rPr>
              <w:t>公司为关联方提供物业服务</w:t>
            </w:r>
          </w:p>
        </w:tc>
        <w:tc>
          <w:tcPr>
            <w:tcW w:w="544" w:type="pct"/>
            <w:vAlign w:val="center"/>
          </w:tcPr>
          <w:p w14:paraId="512D1222" w14:textId="77777777" w:rsidR="00555D5D" w:rsidRPr="006C0DCB" w:rsidRDefault="00555D5D" w:rsidP="00A64288">
            <w:pPr>
              <w:tabs>
                <w:tab w:val="left" w:pos="3240"/>
              </w:tabs>
              <w:snapToGrid w:val="0"/>
              <w:jc w:val="center"/>
              <w:rPr>
                <w:sz w:val="21"/>
                <w:szCs w:val="21"/>
              </w:rPr>
            </w:pPr>
            <w:r w:rsidRPr="006C0DCB">
              <w:rPr>
                <w:sz w:val="21"/>
                <w:szCs w:val="21"/>
              </w:rPr>
              <w:t>市场价</w:t>
            </w:r>
          </w:p>
        </w:tc>
        <w:tc>
          <w:tcPr>
            <w:tcW w:w="677" w:type="pct"/>
          </w:tcPr>
          <w:p w14:paraId="58C5ED23" w14:textId="45638DE9" w:rsidR="00555D5D" w:rsidRPr="006C0DCB" w:rsidRDefault="00C53C2A" w:rsidP="00A64288">
            <w:pPr>
              <w:tabs>
                <w:tab w:val="left" w:pos="3240"/>
              </w:tabs>
              <w:snapToGrid w:val="0"/>
              <w:jc w:val="right"/>
              <w:rPr>
                <w:color w:val="000000"/>
                <w:sz w:val="21"/>
                <w:szCs w:val="21"/>
              </w:rPr>
            </w:pPr>
            <w:r w:rsidRPr="006C0DCB">
              <w:rPr>
                <w:color w:val="000000"/>
                <w:sz w:val="21"/>
                <w:szCs w:val="21"/>
              </w:rPr>
              <w:t>4.03</w:t>
            </w:r>
          </w:p>
        </w:tc>
        <w:tc>
          <w:tcPr>
            <w:tcW w:w="823" w:type="pct"/>
            <w:vAlign w:val="center"/>
          </w:tcPr>
          <w:p w14:paraId="491D8D33" w14:textId="3D253DF0" w:rsidR="00555D5D" w:rsidRPr="006C0DCB" w:rsidRDefault="00555D5D" w:rsidP="00A64288">
            <w:pPr>
              <w:tabs>
                <w:tab w:val="left" w:pos="3240"/>
              </w:tabs>
              <w:snapToGrid w:val="0"/>
              <w:jc w:val="right"/>
              <w:rPr>
                <w:sz w:val="21"/>
                <w:szCs w:val="21"/>
              </w:rPr>
            </w:pPr>
            <w:r w:rsidRPr="006C0DCB">
              <w:rPr>
                <w:rFonts w:hint="eastAsia"/>
                <w:color w:val="000000"/>
                <w:sz w:val="21"/>
                <w:szCs w:val="21"/>
              </w:rPr>
              <w:t>60</w:t>
            </w:r>
          </w:p>
        </w:tc>
      </w:tr>
      <w:tr w:rsidR="00555D5D" w:rsidRPr="006C0DCB" w14:paraId="7314D1F8" w14:textId="77777777" w:rsidTr="00A64288">
        <w:trPr>
          <w:jc w:val="center"/>
        </w:trPr>
        <w:tc>
          <w:tcPr>
            <w:tcW w:w="231" w:type="pct"/>
            <w:vAlign w:val="center"/>
          </w:tcPr>
          <w:p w14:paraId="68AA2186" w14:textId="77777777" w:rsidR="00555D5D" w:rsidRPr="006C0DCB" w:rsidRDefault="00555D5D" w:rsidP="00A64288">
            <w:pPr>
              <w:tabs>
                <w:tab w:val="left" w:pos="3240"/>
              </w:tabs>
              <w:snapToGrid w:val="0"/>
              <w:jc w:val="center"/>
              <w:rPr>
                <w:sz w:val="21"/>
                <w:szCs w:val="21"/>
              </w:rPr>
            </w:pPr>
            <w:r w:rsidRPr="006C0DCB">
              <w:rPr>
                <w:rFonts w:hint="eastAsia"/>
                <w:sz w:val="21"/>
                <w:szCs w:val="21"/>
              </w:rPr>
              <w:t>3</w:t>
            </w:r>
          </w:p>
        </w:tc>
        <w:tc>
          <w:tcPr>
            <w:tcW w:w="1363" w:type="pct"/>
            <w:vAlign w:val="center"/>
          </w:tcPr>
          <w:p w14:paraId="61D50E95" w14:textId="77777777" w:rsidR="00555D5D" w:rsidRPr="006C0DCB" w:rsidRDefault="00555D5D" w:rsidP="00A64288">
            <w:pPr>
              <w:tabs>
                <w:tab w:val="left" w:pos="3240"/>
              </w:tabs>
              <w:snapToGrid w:val="0"/>
              <w:jc w:val="left"/>
              <w:rPr>
                <w:sz w:val="21"/>
                <w:szCs w:val="21"/>
              </w:rPr>
            </w:pPr>
            <w:r w:rsidRPr="006C0DCB">
              <w:rPr>
                <w:sz w:val="21"/>
                <w:szCs w:val="21"/>
              </w:rPr>
              <w:t>湖南炎帝生物工程有限公司</w:t>
            </w:r>
          </w:p>
        </w:tc>
        <w:tc>
          <w:tcPr>
            <w:tcW w:w="1362" w:type="pct"/>
            <w:vAlign w:val="center"/>
          </w:tcPr>
          <w:p w14:paraId="459D6277" w14:textId="77777777" w:rsidR="00555D5D" w:rsidRPr="006C0DCB" w:rsidRDefault="00555D5D" w:rsidP="00A64288">
            <w:pPr>
              <w:tabs>
                <w:tab w:val="left" w:pos="3240"/>
              </w:tabs>
              <w:snapToGrid w:val="0"/>
              <w:rPr>
                <w:sz w:val="21"/>
                <w:szCs w:val="21"/>
              </w:rPr>
            </w:pPr>
            <w:r w:rsidRPr="006C0DCB">
              <w:rPr>
                <w:sz w:val="21"/>
                <w:szCs w:val="21"/>
              </w:rPr>
              <w:t>公司为关联方提供物业服务</w:t>
            </w:r>
          </w:p>
        </w:tc>
        <w:tc>
          <w:tcPr>
            <w:tcW w:w="544" w:type="pct"/>
            <w:vAlign w:val="center"/>
          </w:tcPr>
          <w:p w14:paraId="41D73E21" w14:textId="77777777" w:rsidR="00555D5D" w:rsidRPr="006C0DCB" w:rsidRDefault="00555D5D" w:rsidP="00A64288">
            <w:pPr>
              <w:tabs>
                <w:tab w:val="left" w:pos="3240"/>
              </w:tabs>
              <w:snapToGrid w:val="0"/>
              <w:jc w:val="center"/>
              <w:rPr>
                <w:sz w:val="21"/>
                <w:szCs w:val="21"/>
              </w:rPr>
            </w:pPr>
            <w:r w:rsidRPr="006C0DCB">
              <w:rPr>
                <w:sz w:val="21"/>
                <w:szCs w:val="21"/>
              </w:rPr>
              <w:t>市场价</w:t>
            </w:r>
          </w:p>
        </w:tc>
        <w:tc>
          <w:tcPr>
            <w:tcW w:w="677" w:type="pct"/>
            <w:vAlign w:val="center"/>
          </w:tcPr>
          <w:p w14:paraId="49C6E22D" w14:textId="20AA655F" w:rsidR="00555D5D" w:rsidRPr="006C0DCB" w:rsidRDefault="00276210" w:rsidP="00A64288">
            <w:pPr>
              <w:tabs>
                <w:tab w:val="left" w:pos="3240"/>
              </w:tabs>
              <w:snapToGrid w:val="0"/>
              <w:jc w:val="right"/>
              <w:rPr>
                <w:color w:val="000000"/>
                <w:sz w:val="21"/>
                <w:szCs w:val="21"/>
              </w:rPr>
            </w:pPr>
            <w:r w:rsidRPr="006C0DCB">
              <w:rPr>
                <w:color w:val="000000"/>
                <w:sz w:val="21"/>
                <w:szCs w:val="21"/>
              </w:rPr>
              <w:t>7.16</w:t>
            </w:r>
          </w:p>
        </w:tc>
        <w:tc>
          <w:tcPr>
            <w:tcW w:w="823" w:type="pct"/>
            <w:vAlign w:val="center"/>
          </w:tcPr>
          <w:p w14:paraId="79775C17" w14:textId="3C274676" w:rsidR="00555D5D" w:rsidRPr="006C0DCB" w:rsidRDefault="00555D5D" w:rsidP="00A64288">
            <w:pPr>
              <w:tabs>
                <w:tab w:val="left" w:pos="3240"/>
              </w:tabs>
              <w:snapToGrid w:val="0"/>
              <w:jc w:val="right"/>
              <w:rPr>
                <w:color w:val="FF0000"/>
                <w:sz w:val="21"/>
                <w:szCs w:val="21"/>
              </w:rPr>
            </w:pPr>
            <w:r w:rsidRPr="006C0DCB">
              <w:rPr>
                <w:rFonts w:hint="eastAsia"/>
                <w:color w:val="000000"/>
                <w:sz w:val="21"/>
                <w:szCs w:val="21"/>
              </w:rPr>
              <w:t xml:space="preserve"> 30</w:t>
            </w:r>
          </w:p>
        </w:tc>
      </w:tr>
      <w:tr w:rsidR="00555D5D" w:rsidRPr="006C0DCB" w14:paraId="1A9EE2B1" w14:textId="77777777" w:rsidTr="00A64288">
        <w:trPr>
          <w:jc w:val="center"/>
        </w:trPr>
        <w:tc>
          <w:tcPr>
            <w:tcW w:w="231" w:type="pct"/>
            <w:vAlign w:val="center"/>
          </w:tcPr>
          <w:p w14:paraId="00C7FB6D" w14:textId="77777777" w:rsidR="00555D5D" w:rsidRPr="006C0DCB" w:rsidRDefault="00555D5D" w:rsidP="00A64288">
            <w:pPr>
              <w:tabs>
                <w:tab w:val="left" w:pos="3240"/>
              </w:tabs>
              <w:snapToGrid w:val="0"/>
              <w:jc w:val="center"/>
              <w:rPr>
                <w:sz w:val="21"/>
                <w:szCs w:val="21"/>
              </w:rPr>
            </w:pPr>
            <w:r w:rsidRPr="006C0DCB">
              <w:rPr>
                <w:rFonts w:hint="eastAsia"/>
                <w:sz w:val="21"/>
                <w:szCs w:val="21"/>
              </w:rPr>
              <w:t>4</w:t>
            </w:r>
          </w:p>
        </w:tc>
        <w:tc>
          <w:tcPr>
            <w:tcW w:w="1363" w:type="pct"/>
            <w:vAlign w:val="center"/>
          </w:tcPr>
          <w:p w14:paraId="13054078" w14:textId="77777777" w:rsidR="00555D5D" w:rsidRPr="006C0DCB" w:rsidRDefault="00555D5D" w:rsidP="00A64288">
            <w:pPr>
              <w:tabs>
                <w:tab w:val="left" w:pos="3240"/>
              </w:tabs>
              <w:snapToGrid w:val="0"/>
              <w:jc w:val="left"/>
              <w:rPr>
                <w:sz w:val="21"/>
                <w:szCs w:val="21"/>
              </w:rPr>
            </w:pPr>
            <w:r w:rsidRPr="006C0DCB">
              <w:rPr>
                <w:sz w:val="21"/>
                <w:szCs w:val="21"/>
              </w:rPr>
              <w:t>湖南炎帝生物工程有限公司</w:t>
            </w:r>
          </w:p>
        </w:tc>
        <w:tc>
          <w:tcPr>
            <w:tcW w:w="1362" w:type="pct"/>
            <w:vAlign w:val="center"/>
          </w:tcPr>
          <w:p w14:paraId="4B86F417" w14:textId="77777777" w:rsidR="00555D5D" w:rsidRPr="006C0DCB" w:rsidRDefault="00555D5D" w:rsidP="00A64288">
            <w:pPr>
              <w:tabs>
                <w:tab w:val="left" w:pos="3240"/>
              </w:tabs>
              <w:snapToGrid w:val="0"/>
              <w:rPr>
                <w:sz w:val="21"/>
                <w:szCs w:val="21"/>
              </w:rPr>
            </w:pPr>
            <w:r w:rsidRPr="006C0DCB">
              <w:rPr>
                <w:sz w:val="21"/>
                <w:szCs w:val="21"/>
              </w:rPr>
              <w:t>公司用职工福利费购买关联方产品</w:t>
            </w:r>
          </w:p>
        </w:tc>
        <w:tc>
          <w:tcPr>
            <w:tcW w:w="544" w:type="pct"/>
            <w:vAlign w:val="center"/>
          </w:tcPr>
          <w:p w14:paraId="134EFA0D" w14:textId="77777777" w:rsidR="00555D5D" w:rsidRPr="006C0DCB" w:rsidRDefault="00555D5D" w:rsidP="00A64288">
            <w:pPr>
              <w:tabs>
                <w:tab w:val="left" w:pos="3240"/>
              </w:tabs>
              <w:snapToGrid w:val="0"/>
              <w:jc w:val="center"/>
              <w:rPr>
                <w:sz w:val="21"/>
                <w:szCs w:val="21"/>
              </w:rPr>
            </w:pPr>
            <w:r w:rsidRPr="006C0DCB">
              <w:rPr>
                <w:sz w:val="21"/>
                <w:szCs w:val="21"/>
              </w:rPr>
              <w:t>市场价</w:t>
            </w:r>
          </w:p>
        </w:tc>
        <w:tc>
          <w:tcPr>
            <w:tcW w:w="677" w:type="pct"/>
            <w:vAlign w:val="center"/>
          </w:tcPr>
          <w:p w14:paraId="39DD8BF2" w14:textId="06B67F09" w:rsidR="00555D5D" w:rsidRPr="006C0DCB" w:rsidRDefault="00276210" w:rsidP="00A64288">
            <w:pPr>
              <w:tabs>
                <w:tab w:val="left" w:pos="3240"/>
              </w:tabs>
              <w:snapToGrid w:val="0"/>
              <w:jc w:val="right"/>
              <w:rPr>
                <w:color w:val="000000"/>
                <w:sz w:val="21"/>
                <w:szCs w:val="21"/>
              </w:rPr>
            </w:pPr>
            <w:r w:rsidRPr="006C0DCB">
              <w:rPr>
                <w:color w:val="000000"/>
                <w:sz w:val="21"/>
                <w:szCs w:val="21"/>
              </w:rPr>
              <w:t>4.63</w:t>
            </w:r>
          </w:p>
        </w:tc>
        <w:tc>
          <w:tcPr>
            <w:tcW w:w="823" w:type="pct"/>
            <w:vAlign w:val="center"/>
          </w:tcPr>
          <w:p w14:paraId="57DB7EDE" w14:textId="6DDFB2DC" w:rsidR="00555D5D" w:rsidRPr="006C0DCB" w:rsidRDefault="00555D5D" w:rsidP="00A64288">
            <w:pPr>
              <w:tabs>
                <w:tab w:val="left" w:pos="3240"/>
              </w:tabs>
              <w:snapToGrid w:val="0"/>
              <w:jc w:val="right"/>
              <w:rPr>
                <w:color w:val="FF0000"/>
                <w:sz w:val="21"/>
                <w:szCs w:val="21"/>
              </w:rPr>
            </w:pPr>
            <w:r w:rsidRPr="006C0DCB">
              <w:rPr>
                <w:rFonts w:hint="eastAsia"/>
                <w:color w:val="000000"/>
                <w:sz w:val="21"/>
                <w:szCs w:val="21"/>
              </w:rPr>
              <w:t>350</w:t>
            </w:r>
          </w:p>
        </w:tc>
      </w:tr>
      <w:tr w:rsidR="00555D5D" w:rsidRPr="006C0DCB" w14:paraId="25FBE4BF" w14:textId="77777777" w:rsidTr="00A64288">
        <w:trPr>
          <w:jc w:val="center"/>
        </w:trPr>
        <w:tc>
          <w:tcPr>
            <w:tcW w:w="231" w:type="pct"/>
            <w:vAlign w:val="center"/>
          </w:tcPr>
          <w:p w14:paraId="5C6B642F" w14:textId="77777777" w:rsidR="00555D5D" w:rsidRPr="006C0DCB" w:rsidRDefault="00555D5D" w:rsidP="00A64288">
            <w:pPr>
              <w:tabs>
                <w:tab w:val="left" w:pos="3240"/>
              </w:tabs>
              <w:snapToGrid w:val="0"/>
              <w:jc w:val="center"/>
              <w:rPr>
                <w:sz w:val="21"/>
                <w:szCs w:val="21"/>
              </w:rPr>
            </w:pPr>
            <w:r w:rsidRPr="006C0DCB">
              <w:rPr>
                <w:rFonts w:hint="eastAsia"/>
                <w:sz w:val="21"/>
                <w:szCs w:val="21"/>
              </w:rPr>
              <w:t>5</w:t>
            </w:r>
          </w:p>
        </w:tc>
        <w:tc>
          <w:tcPr>
            <w:tcW w:w="1363" w:type="pct"/>
            <w:vAlign w:val="center"/>
          </w:tcPr>
          <w:p w14:paraId="1EEF4EA5" w14:textId="77777777" w:rsidR="00555D5D" w:rsidRPr="006C0DCB" w:rsidRDefault="00555D5D" w:rsidP="00A64288">
            <w:pPr>
              <w:tabs>
                <w:tab w:val="left" w:pos="3240"/>
              </w:tabs>
              <w:snapToGrid w:val="0"/>
              <w:jc w:val="left"/>
              <w:rPr>
                <w:sz w:val="21"/>
                <w:szCs w:val="21"/>
              </w:rPr>
            </w:pPr>
            <w:r w:rsidRPr="006C0DCB">
              <w:rPr>
                <w:sz w:val="21"/>
                <w:szCs w:val="21"/>
              </w:rPr>
              <w:t>湖南炎帝生物工程有限公司</w:t>
            </w:r>
            <w:r w:rsidRPr="006C0DCB">
              <w:rPr>
                <w:rFonts w:hint="eastAsia"/>
                <w:sz w:val="21"/>
                <w:szCs w:val="21"/>
              </w:rPr>
              <w:t>及其下属子公司</w:t>
            </w:r>
          </w:p>
        </w:tc>
        <w:tc>
          <w:tcPr>
            <w:tcW w:w="1362" w:type="pct"/>
            <w:vAlign w:val="center"/>
          </w:tcPr>
          <w:p w14:paraId="5DA8D52C" w14:textId="77777777" w:rsidR="00555D5D" w:rsidRPr="006C0DCB" w:rsidRDefault="00555D5D" w:rsidP="00A64288">
            <w:pPr>
              <w:tabs>
                <w:tab w:val="left" w:pos="3240"/>
              </w:tabs>
              <w:snapToGrid w:val="0"/>
              <w:rPr>
                <w:sz w:val="21"/>
                <w:szCs w:val="21"/>
              </w:rPr>
            </w:pPr>
            <w:r w:rsidRPr="006C0DCB">
              <w:rPr>
                <w:sz w:val="21"/>
                <w:szCs w:val="21"/>
              </w:rPr>
              <w:t>公司为关联方提供劳务</w:t>
            </w:r>
          </w:p>
        </w:tc>
        <w:tc>
          <w:tcPr>
            <w:tcW w:w="544" w:type="pct"/>
            <w:vAlign w:val="center"/>
          </w:tcPr>
          <w:p w14:paraId="3106F2E5" w14:textId="77777777" w:rsidR="00555D5D" w:rsidRPr="006C0DCB" w:rsidRDefault="00555D5D" w:rsidP="00A64288">
            <w:pPr>
              <w:tabs>
                <w:tab w:val="left" w:pos="3240"/>
              </w:tabs>
              <w:snapToGrid w:val="0"/>
              <w:jc w:val="center"/>
              <w:rPr>
                <w:sz w:val="21"/>
                <w:szCs w:val="21"/>
              </w:rPr>
            </w:pPr>
            <w:r w:rsidRPr="006C0DCB">
              <w:rPr>
                <w:sz w:val="21"/>
                <w:szCs w:val="21"/>
              </w:rPr>
              <w:t>市场价</w:t>
            </w:r>
          </w:p>
        </w:tc>
        <w:tc>
          <w:tcPr>
            <w:tcW w:w="677" w:type="pct"/>
            <w:vAlign w:val="center"/>
          </w:tcPr>
          <w:p w14:paraId="7A02E83B" w14:textId="7FAABCD7" w:rsidR="00555D5D" w:rsidRPr="006C0DCB" w:rsidRDefault="00C53C2A" w:rsidP="00A64288">
            <w:pPr>
              <w:tabs>
                <w:tab w:val="left" w:pos="3240"/>
              </w:tabs>
              <w:snapToGrid w:val="0"/>
              <w:jc w:val="right"/>
              <w:rPr>
                <w:color w:val="000000"/>
                <w:sz w:val="21"/>
                <w:szCs w:val="21"/>
              </w:rPr>
            </w:pPr>
            <w:r w:rsidRPr="006C0DCB">
              <w:rPr>
                <w:color w:val="000000"/>
                <w:sz w:val="21"/>
                <w:szCs w:val="21"/>
              </w:rPr>
              <w:t>221.59</w:t>
            </w:r>
          </w:p>
        </w:tc>
        <w:tc>
          <w:tcPr>
            <w:tcW w:w="823" w:type="pct"/>
            <w:vAlign w:val="center"/>
          </w:tcPr>
          <w:p w14:paraId="72A102F8" w14:textId="034E9DA8" w:rsidR="00555D5D" w:rsidRPr="006C0DCB" w:rsidRDefault="00555D5D" w:rsidP="00A64288">
            <w:pPr>
              <w:tabs>
                <w:tab w:val="left" w:pos="3240"/>
              </w:tabs>
              <w:snapToGrid w:val="0"/>
              <w:jc w:val="right"/>
              <w:rPr>
                <w:sz w:val="21"/>
                <w:szCs w:val="21"/>
              </w:rPr>
            </w:pPr>
            <w:r w:rsidRPr="006C0DCB">
              <w:rPr>
                <w:color w:val="000000"/>
                <w:sz w:val="21"/>
                <w:szCs w:val="21"/>
              </w:rPr>
              <w:t>17</w:t>
            </w:r>
            <w:r w:rsidRPr="006C0DCB">
              <w:rPr>
                <w:rFonts w:hint="eastAsia"/>
                <w:color w:val="000000"/>
                <w:sz w:val="21"/>
                <w:szCs w:val="21"/>
              </w:rPr>
              <w:t>00</w:t>
            </w:r>
          </w:p>
        </w:tc>
      </w:tr>
      <w:tr w:rsidR="00555D5D" w:rsidRPr="006C0DCB" w14:paraId="6148D793" w14:textId="77777777" w:rsidTr="00A64288">
        <w:trPr>
          <w:jc w:val="center"/>
        </w:trPr>
        <w:tc>
          <w:tcPr>
            <w:tcW w:w="231" w:type="pct"/>
            <w:vAlign w:val="center"/>
          </w:tcPr>
          <w:p w14:paraId="4B834894" w14:textId="77777777" w:rsidR="00555D5D" w:rsidRPr="006C0DCB" w:rsidRDefault="00555D5D" w:rsidP="00A64288">
            <w:pPr>
              <w:tabs>
                <w:tab w:val="left" w:pos="3240"/>
              </w:tabs>
              <w:snapToGrid w:val="0"/>
              <w:jc w:val="center"/>
              <w:rPr>
                <w:sz w:val="21"/>
                <w:szCs w:val="21"/>
              </w:rPr>
            </w:pPr>
            <w:r w:rsidRPr="006C0DCB">
              <w:rPr>
                <w:rFonts w:hint="eastAsia"/>
                <w:sz w:val="21"/>
                <w:szCs w:val="21"/>
              </w:rPr>
              <w:t>6</w:t>
            </w:r>
          </w:p>
        </w:tc>
        <w:tc>
          <w:tcPr>
            <w:tcW w:w="1363" w:type="pct"/>
            <w:vAlign w:val="center"/>
          </w:tcPr>
          <w:p w14:paraId="068443C4" w14:textId="77777777" w:rsidR="00555D5D" w:rsidRPr="006C0DCB" w:rsidRDefault="00555D5D" w:rsidP="00A64288">
            <w:pPr>
              <w:tabs>
                <w:tab w:val="left" w:pos="3240"/>
              </w:tabs>
              <w:snapToGrid w:val="0"/>
              <w:jc w:val="left"/>
              <w:rPr>
                <w:sz w:val="21"/>
                <w:szCs w:val="21"/>
              </w:rPr>
            </w:pPr>
            <w:r w:rsidRPr="006C0DCB">
              <w:rPr>
                <w:sz w:val="21"/>
                <w:szCs w:val="21"/>
              </w:rPr>
              <w:t>上海净养科技有限公司</w:t>
            </w:r>
          </w:p>
        </w:tc>
        <w:tc>
          <w:tcPr>
            <w:tcW w:w="1362" w:type="pct"/>
            <w:vAlign w:val="center"/>
          </w:tcPr>
          <w:p w14:paraId="1B285C32" w14:textId="77777777" w:rsidR="00555D5D" w:rsidRPr="006C0DCB" w:rsidRDefault="00555D5D" w:rsidP="00A64288">
            <w:pPr>
              <w:tabs>
                <w:tab w:val="left" w:pos="3240"/>
              </w:tabs>
              <w:snapToGrid w:val="0"/>
              <w:rPr>
                <w:sz w:val="21"/>
                <w:szCs w:val="21"/>
              </w:rPr>
            </w:pPr>
            <w:r w:rsidRPr="006C0DCB">
              <w:rPr>
                <w:sz w:val="21"/>
                <w:szCs w:val="21"/>
              </w:rPr>
              <w:t>关联方为公司提供空气净化设备</w:t>
            </w:r>
          </w:p>
        </w:tc>
        <w:tc>
          <w:tcPr>
            <w:tcW w:w="544" w:type="pct"/>
            <w:vAlign w:val="center"/>
          </w:tcPr>
          <w:p w14:paraId="7665A129" w14:textId="77777777" w:rsidR="00555D5D" w:rsidRPr="006C0DCB" w:rsidRDefault="00555D5D" w:rsidP="00A64288">
            <w:pPr>
              <w:tabs>
                <w:tab w:val="left" w:pos="3240"/>
              </w:tabs>
              <w:snapToGrid w:val="0"/>
              <w:jc w:val="center"/>
              <w:rPr>
                <w:sz w:val="21"/>
                <w:szCs w:val="21"/>
              </w:rPr>
            </w:pPr>
            <w:r w:rsidRPr="006C0DCB">
              <w:rPr>
                <w:sz w:val="21"/>
                <w:szCs w:val="21"/>
              </w:rPr>
              <w:t>市场价</w:t>
            </w:r>
          </w:p>
        </w:tc>
        <w:tc>
          <w:tcPr>
            <w:tcW w:w="677" w:type="pct"/>
            <w:vAlign w:val="center"/>
          </w:tcPr>
          <w:p w14:paraId="37D3ECCF" w14:textId="7E443FC6" w:rsidR="00555D5D" w:rsidRPr="006C0DCB" w:rsidRDefault="00C53C2A" w:rsidP="00A64288">
            <w:pPr>
              <w:tabs>
                <w:tab w:val="left" w:pos="3240"/>
              </w:tabs>
              <w:snapToGrid w:val="0"/>
              <w:jc w:val="right"/>
              <w:rPr>
                <w:color w:val="000000"/>
                <w:sz w:val="21"/>
                <w:szCs w:val="21"/>
              </w:rPr>
            </w:pPr>
            <w:r w:rsidRPr="006C0DCB">
              <w:rPr>
                <w:color w:val="000000"/>
                <w:sz w:val="21"/>
                <w:szCs w:val="21"/>
              </w:rPr>
              <w:t>1.90</w:t>
            </w:r>
          </w:p>
        </w:tc>
        <w:tc>
          <w:tcPr>
            <w:tcW w:w="823" w:type="pct"/>
            <w:vAlign w:val="center"/>
          </w:tcPr>
          <w:p w14:paraId="33E4882C" w14:textId="5C941419" w:rsidR="00555D5D" w:rsidRPr="006C0DCB" w:rsidRDefault="00555D5D" w:rsidP="00A64288">
            <w:pPr>
              <w:tabs>
                <w:tab w:val="left" w:pos="3240"/>
              </w:tabs>
              <w:snapToGrid w:val="0"/>
              <w:jc w:val="right"/>
              <w:rPr>
                <w:sz w:val="21"/>
                <w:szCs w:val="21"/>
              </w:rPr>
            </w:pPr>
            <w:r w:rsidRPr="006C0DCB">
              <w:rPr>
                <w:rFonts w:hint="eastAsia"/>
                <w:color w:val="000000"/>
                <w:sz w:val="21"/>
                <w:szCs w:val="21"/>
              </w:rPr>
              <w:t>300</w:t>
            </w:r>
          </w:p>
        </w:tc>
      </w:tr>
    </w:tbl>
    <w:p w14:paraId="23DCA35D" w14:textId="1C8443A2" w:rsidR="00555D5D" w:rsidRPr="006C0DCB" w:rsidRDefault="00373D86" w:rsidP="00966424">
      <w:pPr>
        <w:tabs>
          <w:tab w:val="left" w:pos="3240"/>
        </w:tabs>
        <w:snapToGrid w:val="0"/>
        <w:spacing w:beforeLines="50" w:before="190" w:line="360" w:lineRule="auto"/>
        <w:ind w:firstLineChars="200" w:firstLine="480"/>
        <w:mirrorIndents/>
        <w:jc w:val="left"/>
        <w:rPr>
          <w:b/>
          <w:sz w:val="24"/>
        </w:rPr>
      </w:pPr>
      <w:bookmarkStart w:id="3" w:name="_Hlk37416759"/>
      <w:bookmarkEnd w:id="2"/>
      <w:r w:rsidRPr="006C0DCB">
        <w:rPr>
          <w:rFonts w:hint="eastAsia"/>
          <w:sz w:val="24"/>
        </w:rPr>
        <w:t>本议案关联董事许文智</w:t>
      </w:r>
      <w:r w:rsidR="00A64288" w:rsidRPr="006C0DCB">
        <w:rPr>
          <w:rFonts w:hint="eastAsia"/>
          <w:sz w:val="24"/>
        </w:rPr>
        <w:t>先生</w:t>
      </w:r>
      <w:r w:rsidRPr="006C0DCB">
        <w:rPr>
          <w:rFonts w:hint="eastAsia"/>
          <w:sz w:val="24"/>
        </w:rPr>
        <w:t>、陈劲松</w:t>
      </w:r>
      <w:r w:rsidR="00A64288" w:rsidRPr="006C0DCB">
        <w:rPr>
          <w:rFonts w:hint="eastAsia"/>
          <w:sz w:val="24"/>
        </w:rPr>
        <w:t>先生</w:t>
      </w:r>
      <w:r w:rsidRPr="006C0DCB">
        <w:rPr>
          <w:rFonts w:hint="eastAsia"/>
          <w:sz w:val="24"/>
        </w:rPr>
        <w:t>、黄建</w:t>
      </w:r>
      <w:r w:rsidR="00A64288" w:rsidRPr="006C0DCB">
        <w:rPr>
          <w:rFonts w:hint="eastAsia"/>
          <w:sz w:val="24"/>
        </w:rPr>
        <w:t>先生</w:t>
      </w:r>
      <w:r w:rsidRPr="006C0DCB">
        <w:rPr>
          <w:rFonts w:hint="eastAsia"/>
          <w:sz w:val="24"/>
        </w:rPr>
        <w:t>回避表决</w:t>
      </w:r>
      <w:r w:rsidRPr="006C0DCB">
        <w:rPr>
          <w:rFonts w:hint="eastAsia"/>
          <w:b/>
          <w:sz w:val="24"/>
        </w:rPr>
        <w:t>。</w:t>
      </w:r>
      <w:bookmarkEnd w:id="3"/>
    </w:p>
    <w:p w14:paraId="473CFB14" w14:textId="5BFB9445" w:rsidR="000778EB" w:rsidRPr="006C0DCB" w:rsidRDefault="00F11E01" w:rsidP="00966424">
      <w:pPr>
        <w:tabs>
          <w:tab w:val="left" w:pos="3240"/>
        </w:tabs>
        <w:spacing w:line="360" w:lineRule="auto"/>
        <w:ind w:firstLineChars="200" w:firstLine="482"/>
        <w:jc w:val="left"/>
        <w:rPr>
          <w:b/>
          <w:sz w:val="24"/>
        </w:rPr>
      </w:pPr>
      <w:r w:rsidRPr="006C0DCB">
        <w:rPr>
          <w:rFonts w:hint="eastAsia"/>
          <w:b/>
          <w:sz w:val="24"/>
        </w:rPr>
        <w:lastRenderedPageBreak/>
        <w:t>2、本公司</w:t>
      </w:r>
      <w:r w:rsidRPr="006C0DCB">
        <w:rPr>
          <w:b/>
          <w:sz w:val="24"/>
        </w:rPr>
        <w:t>20</w:t>
      </w:r>
      <w:r w:rsidRPr="006C0DCB">
        <w:rPr>
          <w:rFonts w:hint="eastAsia"/>
          <w:b/>
          <w:sz w:val="24"/>
        </w:rPr>
        <w:t>2</w:t>
      </w:r>
      <w:r w:rsidR="004E188A" w:rsidRPr="006C0DCB">
        <w:rPr>
          <w:rFonts w:hint="eastAsia"/>
          <w:b/>
          <w:sz w:val="24"/>
        </w:rPr>
        <w:t>1</w:t>
      </w:r>
      <w:r w:rsidRPr="006C0DCB">
        <w:rPr>
          <w:b/>
          <w:sz w:val="24"/>
        </w:rPr>
        <w:t>年度日常关联交易预计</w:t>
      </w:r>
      <w:r w:rsidRPr="006C0DCB">
        <w:rPr>
          <w:rFonts w:hint="eastAsia"/>
          <w:b/>
          <w:sz w:val="24"/>
        </w:rPr>
        <w:t>的议案（二）</w:t>
      </w:r>
    </w:p>
    <w:p w14:paraId="0978F9CC" w14:textId="7CCDF23B" w:rsidR="000778EB" w:rsidRPr="006C0DCB" w:rsidRDefault="00F11E01">
      <w:pPr>
        <w:tabs>
          <w:tab w:val="left" w:pos="3240"/>
        </w:tabs>
        <w:jc w:val="right"/>
        <w:rPr>
          <w:sz w:val="22"/>
        </w:rPr>
      </w:pPr>
      <w:r w:rsidRPr="006C0DCB">
        <w:rPr>
          <w:rFonts w:hint="eastAsia"/>
          <w:sz w:val="22"/>
        </w:rPr>
        <w:t>单位：万元</w:t>
      </w:r>
    </w:p>
    <w:tbl>
      <w:tblPr>
        <w:tblW w:w="5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991"/>
        <w:gridCol w:w="2903"/>
        <w:gridCol w:w="1418"/>
        <w:gridCol w:w="1418"/>
        <w:gridCol w:w="1773"/>
      </w:tblGrid>
      <w:tr w:rsidR="00A64288" w:rsidRPr="006C0DCB" w14:paraId="60C8BC6E" w14:textId="77777777" w:rsidTr="00A64288">
        <w:trPr>
          <w:jc w:val="center"/>
        </w:trPr>
        <w:tc>
          <w:tcPr>
            <w:tcW w:w="240" w:type="pct"/>
            <w:shd w:val="clear" w:color="auto" w:fill="D9D9D9"/>
            <w:vAlign w:val="center"/>
          </w:tcPr>
          <w:p w14:paraId="67F8ECE9" w14:textId="77777777" w:rsidR="00503D1E" w:rsidRPr="006C0DCB" w:rsidRDefault="00503D1E" w:rsidP="00A64288">
            <w:pPr>
              <w:tabs>
                <w:tab w:val="left" w:pos="3240"/>
              </w:tabs>
              <w:snapToGrid w:val="0"/>
              <w:jc w:val="center"/>
              <w:rPr>
                <w:b/>
                <w:sz w:val="21"/>
                <w:szCs w:val="21"/>
              </w:rPr>
            </w:pPr>
            <w:r w:rsidRPr="006C0DCB">
              <w:rPr>
                <w:b/>
                <w:sz w:val="21"/>
                <w:szCs w:val="21"/>
              </w:rPr>
              <w:t>序号</w:t>
            </w:r>
          </w:p>
        </w:tc>
        <w:tc>
          <w:tcPr>
            <w:tcW w:w="997" w:type="pct"/>
            <w:shd w:val="clear" w:color="auto" w:fill="D9D9D9"/>
            <w:vAlign w:val="center"/>
          </w:tcPr>
          <w:p w14:paraId="53A5A5F2" w14:textId="77777777" w:rsidR="00503D1E" w:rsidRPr="006C0DCB" w:rsidRDefault="00503D1E" w:rsidP="00A64288">
            <w:pPr>
              <w:tabs>
                <w:tab w:val="left" w:pos="3240"/>
              </w:tabs>
              <w:snapToGrid w:val="0"/>
              <w:jc w:val="center"/>
              <w:rPr>
                <w:b/>
                <w:sz w:val="21"/>
                <w:szCs w:val="21"/>
              </w:rPr>
            </w:pPr>
            <w:r w:rsidRPr="006C0DCB">
              <w:rPr>
                <w:b/>
                <w:sz w:val="21"/>
                <w:szCs w:val="21"/>
              </w:rPr>
              <w:t>关联方名称</w:t>
            </w:r>
          </w:p>
        </w:tc>
        <w:tc>
          <w:tcPr>
            <w:tcW w:w="1454" w:type="pct"/>
            <w:shd w:val="clear" w:color="auto" w:fill="D9D9D9"/>
            <w:vAlign w:val="center"/>
          </w:tcPr>
          <w:p w14:paraId="14DC260F" w14:textId="77777777" w:rsidR="00503D1E" w:rsidRPr="006C0DCB" w:rsidRDefault="00503D1E" w:rsidP="00A64288">
            <w:pPr>
              <w:tabs>
                <w:tab w:val="left" w:pos="3240"/>
              </w:tabs>
              <w:snapToGrid w:val="0"/>
              <w:jc w:val="center"/>
              <w:rPr>
                <w:b/>
                <w:sz w:val="21"/>
                <w:szCs w:val="21"/>
              </w:rPr>
            </w:pPr>
            <w:r w:rsidRPr="006C0DCB">
              <w:rPr>
                <w:b/>
                <w:sz w:val="21"/>
                <w:szCs w:val="21"/>
              </w:rPr>
              <w:t>关联交易内容</w:t>
            </w:r>
          </w:p>
        </w:tc>
        <w:tc>
          <w:tcPr>
            <w:tcW w:w="710" w:type="pct"/>
            <w:shd w:val="clear" w:color="auto" w:fill="D9D9D9"/>
            <w:vAlign w:val="center"/>
          </w:tcPr>
          <w:p w14:paraId="5CACCB90" w14:textId="77777777" w:rsidR="00503D1E" w:rsidRPr="006C0DCB" w:rsidRDefault="00503D1E" w:rsidP="00A64288">
            <w:pPr>
              <w:tabs>
                <w:tab w:val="left" w:pos="3240"/>
              </w:tabs>
              <w:snapToGrid w:val="0"/>
              <w:jc w:val="center"/>
              <w:rPr>
                <w:b/>
                <w:sz w:val="21"/>
                <w:szCs w:val="21"/>
              </w:rPr>
            </w:pPr>
            <w:r w:rsidRPr="006C0DCB">
              <w:rPr>
                <w:b/>
                <w:sz w:val="21"/>
                <w:szCs w:val="21"/>
              </w:rPr>
              <w:t>关联交易定价方式</w:t>
            </w:r>
          </w:p>
        </w:tc>
        <w:tc>
          <w:tcPr>
            <w:tcW w:w="710" w:type="pct"/>
            <w:shd w:val="clear" w:color="auto" w:fill="D9D9D9"/>
          </w:tcPr>
          <w:p w14:paraId="201BB851" w14:textId="5ED1ABDA" w:rsidR="00503D1E" w:rsidRPr="006C0DCB" w:rsidRDefault="00503D1E" w:rsidP="00A64288">
            <w:pPr>
              <w:tabs>
                <w:tab w:val="left" w:pos="3240"/>
              </w:tabs>
              <w:snapToGrid w:val="0"/>
              <w:jc w:val="center"/>
              <w:rPr>
                <w:b/>
                <w:sz w:val="21"/>
                <w:szCs w:val="21"/>
              </w:rPr>
            </w:pPr>
            <w:r w:rsidRPr="006C0DCB">
              <w:rPr>
                <w:rFonts w:hint="eastAsia"/>
                <w:b/>
                <w:sz w:val="21"/>
                <w:szCs w:val="21"/>
              </w:rPr>
              <w:t>截至披露日已发生金额</w:t>
            </w:r>
          </w:p>
        </w:tc>
        <w:tc>
          <w:tcPr>
            <w:tcW w:w="888" w:type="pct"/>
            <w:shd w:val="clear" w:color="auto" w:fill="D9D9D9"/>
            <w:vAlign w:val="center"/>
          </w:tcPr>
          <w:p w14:paraId="6C0A4367" w14:textId="09DA8B39" w:rsidR="00503D1E" w:rsidRPr="006C0DCB" w:rsidRDefault="00503D1E" w:rsidP="00A64288">
            <w:pPr>
              <w:tabs>
                <w:tab w:val="left" w:pos="3240"/>
              </w:tabs>
              <w:snapToGrid w:val="0"/>
              <w:jc w:val="center"/>
              <w:rPr>
                <w:b/>
                <w:sz w:val="21"/>
                <w:szCs w:val="21"/>
              </w:rPr>
            </w:pPr>
            <w:r w:rsidRPr="006C0DCB">
              <w:rPr>
                <w:b/>
                <w:sz w:val="21"/>
                <w:szCs w:val="21"/>
              </w:rPr>
              <w:t>预计20</w:t>
            </w:r>
            <w:r w:rsidRPr="006C0DCB">
              <w:rPr>
                <w:rFonts w:hint="eastAsia"/>
                <w:b/>
                <w:sz w:val="21"/>
                <w:szCs w:val="21"/>
              </w:rPr>
              <w:t>21</w:t>
            </w:r>
            <w:r w:rsidRPr="006C0DCB">
              <w:rPr>
                <w:b/>
                <w:sz w:val="21"/>
                <w:szCs w:val="21"/>
              </w:rPr>
              <w:t>年度日常关联交易</w:t>
            </w:r>
          </w:p>
        </w:tc>
      </w:tr>
      <w:tr w:rsidR="00A64288" w:rsidRPr="006C0DCB" w14:paraId="0ACACBC0" w14:textId="77777777" w:rsidTr="00A64288">
        <w:trPr>
          <w:jc w:val="center"/>
        </w:trPr>
        <w:tc>
          <w:tcPr>
            <w:tcW w:w="240" w:type="pct"/>
            <w:vAlign w:val="center"/>
          </w:tcPr>
          <w:p w14:paraId="0FF1A51A" w14:textId="77777777" w:rsidR="009B1646" w:rsidRPr="006C0DCB" w:rsidRDefault="009B1646" w:rsidP="00A64288">
            <w:pPr>
              <w:tabs>
                <w:tab w:val="left" w:pos="3240"/>
              </w:tabs>
              <w:snapToGrid w:val="0"/>
              <w:jc w:val="center"/>
              <w:rPr>
                <w:sz w:val="21"/>
                <w:szCs w:val="21"/>
              </w:rPr>
            </w:pPr>
            <w:r w:rsidRPr="006C0DCB">
              <w:rPr>
                <w:rFonts w:hint="eastAsia"/>
                <w:sz w:val="21"/>
                <w:szCs w:val="21"/>
              </w:rPr>
              <w:t>1</w:t>
            </w:r>
          </w:p>
        </w:tc>
        <w:tc>
          <w:tcPr>
            <w:tcW w:w="997" w:type="pct"/>
          </w:tcPr>
          <w:p w14:paraId="44578174" w14:textId="092C45A8" w:rsidR="009B1646" w:rsidRPr="006C0DCB" w:rsidRDefault="009B1646" w:rsidP="00A64288">
            <w:pPr>
              <w:tabs>
                <w:tab w:val="left" w:pos="3240"/>
              </w:tabs>
              <w:snapToGrid w:val="0"/>
              <w:jc w:val="left"/>
              <w:rPr>
                <w:sz w:val="21"/>
                <w:szCs w:val="21"/>
              </w:rPr>
            </w:pPr>
            <w:r w:rsidRPr="006C0DCB">
              <w:rPr>
                <w:rFonts w:hint="eastAsia"/>
                <w:sz w:val="21"/>
                <w:szCs w:val="21"/>
              </w:rPr>
              <w:t>万春香、黄驰</w:t>
            </w:r>
          </w:p>
        </w:tc>
        <w:tc>
          <w:tcPr>
            <w:tcW w:w="1454" w:type="pct"/>
          </w:tcPr>
          <w:p w14:paraId="6C0E2305" w14:textId="742681C9" w:rsidR="009B1646" w:rsidRPr="006C0DCB" w:rsidRDefault="009B1646" w:rsidP="00A64288">
            <w:pPr>
              <w:tabs>
                <w:tab w:val="left" w:pos="3240"/>
              </w:tabs>
              <w:snapToGrid w:val="0"/>
              <w:rPr>
                <w:sz w:val="21"/>
                <w:szCs w:val="21"/>
              </w:rPr>
            </w:pPr>
            <w:r w:rsidRPr="006C0DCB">
              <w:rPr>
                <w:sz w:val="21"/>
                <w:szCs w:val="21"/>
              </w:rPr>
              <w:t>关联方为公司提供房屋租赁</w:t>
            </w:r>
          </w:p>
        </w:tc>
        <w:tc>
          <w:tcPr>
            <w:tcW w:w="710" w:type="pct"/>
            <w:vAlign w:val="center"/>
          </w:tcPr>
          <w:p w14:paraId="75625586" w14:textId="77777777" w:rsidR="009B1646" w:rsidRPr="006C0DCB" w:rsidRDefault="009B1646" w:rsidP="00A64288">
            <w:pPr>
              <w:tabs>
                <w:tab w:val="left" w:pos="3240"/>
              </w:tabs>
              <w:snapToGrid w:val="0"/>
              <w:jc w:val="center"/>
              <w:rPr>
                <w:sz w:val="21"/>
                <w:szCs w:val="21"/>
              </w:rPr>
            </w:pPr>
            <w:r w:rsidRPr="006C0DCB">
              <w:rPr>
                <w:rFonts w:hint="eastAsia"/>
                <w:sz w:val="21"/>
                <w:szCs w:val="21"/>
              </w:rPr>
              <w:t>市场价</w:t>
            </w:r>
          </w:p>
        </w:tc>
        <w:tc>
          <w:tcPr>
            <w:tcW w:w="710" w:type="pct"/>
            <w:vAlign w:val="center"/>
          </w:tcPr>
          <w:p w14:paraId="19312309" w14:textId="2996DE43" w:rsidR="009B1646" w:rsidRPr="006C0DCB" w:rsidRDefault="00C53C2A" w:rsidP="00A64288">
            <w:pPr>
              <w:tabs>
                <w:tab w:val="left" w:pos="3240"/>
              </w:tabs>
              <w:snapToGrid w:val="0"/>
              <w:jc w:val="right"/>
              <w:rPr>
                <w:sz w:val="21"/>
                <w:szCs w:val="21"/>
              </w:rPr>
            </w:pPr>
            <w:r w:rsidRPr="006C0DCB">
              <w:rPr>
                <w:sz w:val="21"/>
                <w:szCs w:val="21"/>
              </w:rPr>
              <w:t>18.25</w:t>
            </w:r>
          </w:p>
        </w:tc>
        <w:tc>
          <w:tcPr>
            <w:tcW w:w="888" w:type="pct"/>
            <w:vAlign w:val="center"/>
          </w:tcPr>
          <w:p w14:paraId="5877E64C" w14:textId="57927C94" w:rsidR="009B1646" w:rsidRPr="006C0DCB" w:rsidRDefault="009B1646" w:rsidP="00A64288">
            <w:pPr>
              <w:tabs>
                <w:tab w:val="left" w:pos="3240"/>
              </w:tabs>
              <w:snapToGrid w:val="0"/>
              <w:jc w:val="right"/>
              <w:rPr>
                <w:sz w:val="21"/>
                <w:szCs w:val="21"/>
              </w:rPr>
            </w:pPr>
            <w:r w:rsidRPr="006C0DCB">
              <w:rPr>
                <w:rFonts w:hint="eastAsia"/>
                <w:sz w:val="21"/>
                <w:szCs w:val="21"/>
              </w:rPr>
              <w:t>73</w:t>
            </w:r>
          </w:p>
        </w:tc>
      </w:tr>
    </w:tbl>
    <w:p w14:paraId="03D2C071" w14:textId="4A5A4128" w:rsidR="00503D1E" w:rsidRPr="006C0DCB" w:rsidRDefault="009B1646" w:rsidP="00966424">
      <w:pPr>
        <w:tabs>
          <w:tab w:val="left" w:pos="3240"/>
        </w:tabs>
        <w:snapToGrid w:val="0"/>
        <w:spacing w:beforeLines="50" w:before="190" w:line="360" w:lineRule="auto"/>
        <w:ind w:firstLineChars="200" w:firstLine="480"/>
        <w:mirrorIndents/>
        <w:jc w:val="left"/>
        <w:rPr>
          <w:b/>
          <w:sz w:val="24"/>
          <w:szCs w:val="21"/>
        </w:rPr>
      </w:pPr>
      <w:r w:rsidRPr="006C0DCB">
        <w:rPr>
          <w:rFonts w:hint="eastAsia"/>
          <w:sz w:val="24"/>
        </w:rPr>
        <w:t>本议案关联董事黄建</w:t>
      </w:r>
      <w:r w:rsidR="00A64288" w:rsidRPr="006C0DCB">
        <w:rPr>
          <w:rFonts w:hint="eastAsia"/>
          <w:sz w:val="24"/>
        </w:rPr>
        <w:t>先生</w:t>
      </w:r>
      <w:r w:rsidRPr="006C0DCB">
        <w:rPr>
          <w:rFonts w:hint="eastAsia"/>
          <w:sz w:val="24"/>
        </w:rPr>
        <w:t>回避表决</w:t>
      </w:r>
      <w:r w:rsidRPr="006C0DCB">
        <w:rPr>
          <w:rFonts w:hint="eastAsia"/>
          <w:b/>
          <w:sz w:val="24"/>
          <w:szCs w:val="21"/>
        </w:rPr>
        <w:t>。</w:t>
      </w:r>
    </w:p>
    <w:p w14:paraId="4E7D870A" w14:textId="449E38EB" w:rsidR="000778EB" w:rsidRPr="006C0DCB" w:rsidRDefault="00F11E01" w:rsidP="00966424">
      <w:pPr>
        <w:tabs>
          <w:tab w:val="left" w:pos="3240"/>
        </w:tabs>
        <w:snapToGrid w:val="0"/>
        <w:spacing w:line="360" w:lineRule="auto"/>
        <w:ind w:firstLineChars="200" w:firstLine="482"/>
        <w:jc w:val="left"/>
        <w:rPr>
          <w:b/>
          <w:sz w:val="24"/>
        </w:rPr>
      </w:pPr>
      <w:r w:rsidRPr="006C0DCB">
        <w:rPr>
          <w:rFonts w:hint="eastAsia"/>
          <w:b/>
          <w:sz w:val="24"/>
        </w:rPr>
        <w:t>3、本公司</w:t>
      </w:r>
      <w:r w:rsidRPr="006C0DCB">
        <w:rPr>
          <w:b/>
          <w:sz w:val="24"/>
        </w:rPr>
        <w:t>20</w:t>
      </w:r>
      <w:r w:rsidRPr="006C0DCB">
        <w:rPr>
          <w:rFonts w:hint="eastAsia"/>
          <w:b/>
          <w:sz w:val="24"/>
        </w:rPr>
        <w:t>2</w:t>
      </w:r>
      <w:r w:rsidR="004E188A" w:rsidRPr="006C0DCB">
        <w:rPr>
          <w:rFonts w:hint="eastAsia"/>
          <w:b/>
          <w:sz w:val="24"/>
        </w:rPr>
        <w:t>1</w:t>
      </w:r>
      <w:r w:rsidRPr="006C0DCB">
        <w:rPr>
          <w:b/>
          <w:sz w:val="24"/>
        </w:rPr>
        <w:t>年度日常关联交易预计</w:t>
      </w:r>
      <w:r w:rsidRPr="006C0DCB">
        <w:rPr>
          <w:rFonts w:hint="eastAsia"/>
          <w:b/>
          <w:sz w:val="24"/>
        </w:rPr>
        <w:t>的议案（三）</w:t>
      </w:r>
    </w:p>
    <w:p w14:paraId="40B25CAE" w14:textId="420D3E63" w:rsidR="000778EB" w:rsidRPr="006C0DCB" w:rsidRDefault="00F11E01">
      <w:pPr>
        <w:tabs>
          <w:tab w:val="left" w:pos="3240"/>
        </w:tabs>
        <w:jc w:val="right"/>
        <w:rPr>
          <w:sz w:val="22"/>
        </w:rPr>
      </w:pPr>
      <w:r w:rsidRPr="006C0DCB">
        <w:rPr>
          <w:rFonts w:hint="eastAsia"/>
          <w:sz w:val="22"/>
        </w:rPr>
        <w:t>单位：万元</w:t>
      </w:r>
    </w:p>
    <w:tbl>
      <w:tblPr>
        <w:tblW w:w="6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3267"/>
        <w:gridCol w:w="2410"/>
        <w:gridCol w:w="1133"/>
        <w:gridCol w:w="1410"/>
        <w:gridCol w:w="1714"/>
      </w:tblGrid>
      <w:tr w:rsidR="009B1646" w:rsidRPr="006C0DCB" w14:paraId="0EEC6BC5" w14:textId="77777777" w:rsidTr="00A64288">
        <w:trPr>
          <w:jc w:val="center"/>
        </w:trPr>
        <w:tc>
          <w:tcPr>
            <w:tcW w:w="231" w:type="pct"/>
            <w:shd w:val="clear" w:color="auto" w:fill="D9D9D9"/>
            <w:vAlign w:val="center"/>
          </w:tcPr>
          <w:p w14:paraId="47183490" w14:textId="77777777" w:rsidR="009B1646" w:rsidRPr="006C0DCB" w:rsidRDefault="009B1646" w:rsidP="009B1646">
            <w:pPr>
              <w:tabs>
                <w:tab w:val="left" w:pos="3240"/>
              </w:tabs>
              <w:jc w:val="center"/>
              <w:rPr>
                <w:b/>
                <w:sz w:val="21"/>
                <w:szCs w:val="21"/>
              </w:rPr>
            </w:pPr>
            <w:r w:rsidRPr="006C0DCB">
              <w:rPr>
                <w:b/>
                <w:sz w:val="21"/>
                <w:szCs w:val="21"/>
              </w:rPr>
              <w:t>序号</w:t>
            </w:r>
          </w:p>
        </w:tc>
        <w:tc>
          <w:tcPr>
            <w:tcW w:w="1568" w:type="pct"/>
            <w:shd w:val="clear" w:color="auto" w:fill="D9D9D9"/>
            <w:vAlign w:val="center"/>
          </w:tcPr>
          <w:p w14:paraId="06A5620A" w14:textId="77777777" w:rsidR="009B1646" w:rsidRPr="006C0DCB" w:rsidRDefault="009B1646" w:rsidP="009B1646">
            <w:pPr>
              <w:tabs>
                <w:tab w:val="left" w:pos="3240"/>
              </w:tabs>
              <w:jc w:val="center"/>
              <w:rPr>
                <w:b/>
                <w:sz w:val="21"/>
                <w:szCs w:val="21"/>
              </w:rPr>
            </w:pPr>
            <w:r w:rsidRPr="006C0DCB">
              <w:rPr>
                <w:b/>
                <w:sz w:val="21"/>
                <w:szCs w:val="21"/>
              </w:rPr>
              <w:t>关联方名称</w:t>
            </w:r>
          </w:p>
        </w:tc>
        <w:tc>
          <w:tcPr>
            <w:tcW w:w="1157" w:type="pct"/>
            <w:shd w:val="clear" w:color="auto" w:fill="D9D9D9"/>
            <w:vAlign w:val="center"/>
          </w:tcPr>
          <w:p w14:paraId="11AED86D" w14:textId="77777777" w:rsidR="009B1646" w:rsidRPr="006C0DCB" w:rsidRDefault="009B1646" w:rsidP="009B1646">
            <w:pPr>
              <w:tabs>
                <w:tab w:val="left" w:pos="3240"/>
              </w:tabs>
              <w:jc w:val="center"/>
              <w:rPr>
                <w:b/>
                <w:sz w:val="21"/>
                <w:szCs w:val="21"/>
              </w:rPr>
            </w:pPr>
            <w:r w:rsidRPr="006C0DCB">
              <w:rPr>
                <w:b/>
                <w:sz w:val="21"/>
                <w:szCs w:val="21"/>
              </w:rPr>
              <w:t>关联交易内容</w:t>
            </w:r>
          </w:p>
        </w:tc>
        <w:tc>
          <w:tcPr>
            <w:tcW w:w="544" w:type="pct"/>
            <w:shd w:val="clear" w:color="auto" w:fill="D9D9D9"/>
            <w:vAlign w:val="center"/>
          </w:tcPr>
          <w:p w14:paraId="7BB18950" w14:textId="77777777" w:rsidR="009B1646" w:rsidRPr="006C0DCB" w:rsidRDefault="009B1646" w:rsidP="009B1646">
            <w:pPr>
              <w:tabs>
                <w:tab w:val="left" w:pos="3240"/>
              </w:tabs>
              <w:jc w:val="center"/>
              <w:rPr>
                <w:b/>
                <w:sz w:val="21"/>
                <w:szCs w:val="21"/>
              </w:rPr>
            </w:pPr>
            <w:r w:rsidRPr="006C0DCB">
              <w:rPr>
                <w:b/>
                <w:sz w:val="21"/>
                <w:szCs w:val="21"/>
              </w:rPr>
              <w:t>关联交易定价方式</w:t>
            </w:r>
          </w:p>
        </w:tc>
        <w:tc>
          <w:tcPr>
            <w:tcW w:w="677" w:type="pct"/>
            <w:shd w:val="clear" w:color="auto" w:fill="D9D9D9"/>
          </w:tcPr>
          <w:p w14:paraId="5A613162" w14:textId="52AABC52" w:rsidR="009B1646" w:rsidRPr="006C0DCB" w:rsidRDefault="009B1646" w:rsidP="009B1646">
            <w:pPr>
              <w:tabs>
                <w:tab w:val="left" w:pos="3240"/>
              </w:tabs>
              <w:jc w:val="center"/>
              <w:rPr>
                <w:b/>
                <w:sz w:val="21"/>
                <w:szCs w:val="21"/>
              </w:rPr>
            </w:pPr>
            <w:r w:rsidRPr="006C0DCB">
              <w:rPr>
                <w:rFonts w:hint="eastAsia"/>
                <w:b/>
                <w:sz w:val="21"/>
                <w:szCs w:val="21"/>
              </w:rPr>
              <w:t>截至披露日已发生金额</w:t>
            </w:r>
          </w:p>
        </w:tc>
        <w:tc>
          <w:tcPr>
            <w:tcW w:w="823" w:type="pct"/>
            <w:shd w:val="clear" w:color="auto" w:fill="D9D9D9"/>
            <w:vAlign w:val="center"/>
          </w:tcPr>
          <w:p w14:paraId="64EDB959" w14:textId="73F6B3EB" w:rsidR="009B1646" w:rsidRPr="006C0DCB" w:rsidRDefault="009B1646" w:rsidP="009B1646">
            <w:pPr>
              <w:tabs>
                <w:tab w:val="left" w:pos="3240"/>
              </w:tabs>
              <w:jc w:val="center"/>
              <w:rPr>
                <w:b/>
                <w:sz w:val="21"/>
                <w:szCs w:val="21"/>
              </w:rPr>
            </w:pPr>
            <w:r w:rsidRPr="006C0DCB">
              <w:rPr>
                <w:b/>
                <w:sz w:val="21"/>
                <w:szCs w:val="21"/>
              </w:rPr>
              <w:t>预计20</w:t>
            </w:r>
            <w:r w:rsidRPr="006C0DCB">
              <w:rPr>
                <w:rFonts w:hint="eastAsia"/>
                <w:b/>
                <w:sz w:val="21"/>
                <w:szCs w:val="21"/>
              </w:rPr>
              <w:t>21</w:t>
            </w:r>
            <w:r w:rsidRPr="006C0DCB">
              <w:rPr>
                <w:b/>
                <w:sz w:val="21"/>
                <w:szCs w:val="21"/>
              </w:rPr>
              <w:t>年度日常关联交易</w:t>
            </w:r>
          </w:p>
        </w:tc>
      </w:tr>
      <w:tr w:rsidR="009B1646" w:rsidRPr="006C0DCB" w14:paraId="221AB723" w14:textId="77777777" w:rsidTr="00A64288">
        <w:trPr>
          <w:jc w:val="center"/>
        </w:trPr>
        <w:tc>
          <w:tcPr>
            <w:tcW w:w="231" w:type="pct"/>
            <w:vAlign w:val="center"/>
          </w:tcPr>
          <w:p w14:paraId="1EEF0F47" w14:textId="77777777" w:rsidR="009B1646" w:rsidRPr="006C0DCB" w:rsidRDefault="009B1646" w:rsidP="009B1646">
            <w:pPr>
              <w:tabs>
                <w:tab w:val="left" w:pos="3240"/>
              </w:tabs>
              <w:jc w:val="center"/>
              <w:rPr>
                <w:sz w:val="21"/>
                <w:szCs w:val="21"/>
              </w:rPr>
            </w:pPr>
            <w:r w:rsidRPr="006C0DCB">
              <w:rPr>
                <w:rFonts w:hint="eastAsia"/>
                <w:sz w:val="21"/>
                <w:szCs w:val="21"/>
              </w:rPr>
              <w:t>1</w:t>
            </w:r>
          </w:p>
        </w:tc>
        <w:tc>
          <w:tcPr>
            <w:tcW w:w="1568" w:type="pct"/>
            <w:vAlign w:val="center"/>
          </w:tcPr>
          <w:p w14:paraId="5429DECC" w14:textId="77777777" w:rsidR="009B1646" w:rsidRPr="006C0DCB" w:rsidRDefault="009B1646" w:rsidP="009B1646">
            <w:pPr>
              <w:tabs>
                <w:tab w:val="left" w:pos="3240"/>
              </w:tabs>
              <w:jc w:val="left"/>
              <w:rPr>
                <w:sz w:val="21"/>
                <w:szCs w:val="21"/>
              </w:rPr>
            </w:pPr>
            <w:r w:rsidRPr="006C0DCB">
              <w:rPr>
                <w:rFonts w:hint="eastAsia"/>
                <w:sz w:val="21"/>
                <w:szCs w:val="21"/>
              </w:rPr>
              <w:t>上海湘芒果文化投资有限公司</w:t>
            </w:r>
          </w:p>
        </w:tc>
        <w:tc>
          <w:tcPr>
            <w:tcW w:w="1157" w:type="pct"/>
            <w:vAlign w:val="center"/>
          </w:tcPr>
          <w:p w14:paraId="6555274D" w14:textId="77777777" w:rsidR="009B1646" w:rsidRPr="006C0DCB" w:rsidRDefault="009B1646" w:rsidP="009B1646">
            <w:pPr>
              <w:tabs>
                <w:tab w:val="left" w:pos="3240"/>
              </w:tabs>
              <w:rPr>
                <w:sz w:val="21"/>
                <w:szCs w:val="21"/>
              </w:rPr>
            </w:pPr>
            <w:r w:rsidRPr="006C0DCB">
              <w:rPr>
                <w:rFonts w:hint="eastAsia"/>
                <w:sz w:val="21"/>
                <w:szCs w:val="21"/>
              </w:rPr>
              <w:t>公司为关联方提供劳务</w:t>
            </w:r>
          </w:p>
        </w:tc>
        <w:tc>
          <w:tcPr>
            <w:tcW w:w="544" w:type="pct"/>
            <w:vAlign w:val="center"/>
          </w:tcPr>
          <w:p w14:paraId="0ED1A418" w14:textId="77777777" w:rsidR="009B1646" w:rsidRPr="006C0DCB" w:rsidRDefault="009B1646" w:rsidP="009B1646">
            <w:pPr>
              <w:tabs>
                <w:tab w:val="left" w:pos="3240"/>
              </w:tabs>
              <w:jc w:val="center"/>
              <w:rPr>
                <w:sz w:val="21"/>
                <w:szCs w:val="21"/>
              </w:rPr>
            </w:pPr>
            <w:r w:rsidRPr="006C0DCB">
              <w:rPr>
                <w:rFonts w:hint="eastAsia"/>
                <w:sz w:val="21"/>
                <w:szCs w:val="21"/>
              </w:rPr>
              <w:t>市场价</w:t>
            </w:r>
          </w:p>
        </w:tc>
        <w:tc>
          <w:tcPr>
            <w:tcW w:w="677" w:type="pct"/>
            <w:vAlign w:val="center"/>
          </w:tcPr>
          <w:p w14:paraId="55A84868" w14:textId="545FB668" w:rsidR="009B1646" w:rsidRPr="006C0DCB" w:rsidRDefault="00C53C2A" w:rsidP="00276210">
            <w:pPr>
              <w:tabs>
                <w:tab w:val="left" w:pos="3240"/>
              </w:tabs>
              <w:jc w:val="right"/>
              <w:rPr>
                <w:sz w:val="21"/>
                <w:szCs w:val="21"/>
              </w:rPr>
            </w:pPr>
            <w:r w:rsidRPr="006C0DCB">
              <w:rPr>
                <w:sz w:val="21"/>
                <w:szCs w:val="21"/>
              </w:rPr>
              <w:t>35.95</w:t>
            </w:r>
          </w:p>
        </w:tc>
        <w:tc>
          <w:tcPr>
            <w:tcW w:w="823" w:type="pct"/>
            <w:vAlign w:val="center"/>
          </w:tcPr>
          <w:p w14:paraId="1B90EE82" w14:textId="5DB075E9" w:rsidR="009B1646" w:rsidRPr="006C0DCB" w:rsidRDefault="009B1646" w:rsidP="009B1646">
            <w:pPr>
              <w:tabs>
                <w:tab w:val="left" w:pos="3240"/>
              </w:tabs>
              <w:jc w:val="right"/>
              <w:rPr>
                <w:sz w:val="21"/>
                <w:szCs w:val="21"/>
              </w:rPr>
            </w:pPr>
            <w:r w:rsidRPr="006C0DCB">
              <w:rPr>
                <w:sz w:val="21"/>
                <w:szCs w:val="21"/>
              </w:rPr>
              <w:t>300</w:t>
            </w:r>
          </w:p>
        </w:tc>
      </w:tr>
    </w:tbl>
    <w:p w14:paraId="111F3C1A" w14:textId="5425CFF1" w:rsidR="009B1646" w:rsidRPr="006C0DCB" w:rsidRDefault="009B1646" w:rsidP="00F17C93">
      <w:pPr>
        <w:tabs>
          <w:tab w:val="left" w:pos="3240"/>
        </w:tabs>
        <w:spacing w:line="360" w:lineRule="auto"/>
        <w:mirrorIndents/>
        <w:jc w:val="left"/>
        <w:rPr>
          <w:b/>
          <w:sz w:val="24"/>
          <w:szCs w:val="21"/>
        </w:rPr>
      </w:pPr>
      <w:r w:rsidRPr="006C0DCB">
        <w:rPr>
          <w:rFonts w:hint="eastAsia"/>
          <w:sz w:val="24"/>
        </w:rPr>
        <w:t>本议案关联董事许文智</w:t>
      </w:r>
      <w:r w:rsidR="00A64288" w:rsidRPr="006C0DCB">
        <w:rPr>
          <w:rFonts w:hint="eastAsia"/>
          <w:sz w:val="24"/>
        </w:rPr>
        <w:t>先生</w:t>
      </w:r>
      <w:r w:rsidRPr="006C0DCB">
        <w:rPr>
          <w:rFonts w:hint="eastAsia"/>
          <w:sz w:val="24"/>
        </w:rPr>
        <w:t>、黄建</w:t>
      </w:r>
      <w:r w:rsidR="00A64288" w:rsidRPr="006C0DCB">
        <w:rPr>
          <w:rFonts w:hint="eastAsia"/>
          <w:sz w:val="24"/>
        </w:rPr>
        <w:t>先生</w:t>
      </w:r>
      <w:r w:rsidRPr="006C0DCB">
        <w:rPr>
          <w:rFonts w:hint="eastAsia"/>
          <w:sz w:val="24"/>
        </w:rPr>
        <w:t>回避表决</w:t>
      </w:r>
      <w:r w:rsidR="00554C45" w:rsidRPr="006C0DCB">
        <w:rPr>
          <w:rFonts w:hint="eastAsia"/>
          <w:b/>
          <w:sz w:val="24"/>
          <w:szCs w:val="21"/>
        </w:rPr>
        <w:t>。</w:t>
      </w:r>
    </w:p>
    <w:p w14:paraId="4755E6D2" w14:textId="3780F9BB" w:rsidR="00F17C93" w:rsidRPr="006C0DCB" w:rsidRDefault="00F17C93" w:rsidP="00F17C93">
      <w:pPr>
        <w:tabs>
          <w:tab w:val="left" w:pos="3240"/>
        </w:tabs>
        <w:spacing w:line="360" w:lineRule="auto"/>
        <w:mirrorIndents/>
        <w:jc w:val="left"/>
        <w:rPr>
          <w:b/>
          <w:sz w:val="24"/>
          <w:szCs w:val="21"/>
        </w:rPr>
      </w:pPr>
      <w:r w:rsidRPr="006C0DCB">
        <w:rPr>
          <w:rFonts w:hint="eastAsia"/>
          <w:b/>
          <w:sz w:val="24"/>
          <w:szCs w:val="21"/>
        </w:rPr>
        <w:t>（三）</w:t>
      </w:r>
      <w:r w:rsidR="005F4F33" w:rsidRPr="006C0DCB">
        <w:rPr>
          <w:rFonts w:hint="eastAsia"/>
          <w:b/>
          <w:sz w:val="24"/>
          <w:szCs w:val="21"/>
        </w:rPr>
        <w:t>上一年度日常关联交易实际发生情况</w:t>
      </w:r>
    </w:p>
    <w:p w14:paraId="31CE7BF4" w14:textId="59761BBA" w:rsidR="005F4F33" w:rsidRPr="006C0DCB" w:rsidRDefault="005F4F33" w:rsidP="005F4F33">
      <w:pPr>
        <w:tabs>
          <w:tab w:val="left" w:pos="3240"/>
        </w:tabs>
        <w:spacing w:line="360" w:lineRule="auto"/>
        <w:mirrorIndents/>
        <w:jc w:val="right"/>
        <w:rPr>
          <w:b/>
          <w:sz w:val="24"/>
          <w:szCs w:val="21"/>
        </w:rPr>
      </w:pPr>
      <w:r w:rsidRPr="006C0DCB">
        <w:rPr>
          <w:rFonts w:hint="eastAsia"/>
          <w:sz w:val="22"/>
        </w:rPr>
        <w:t>单位：万元</w:t>
      </w: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1666"/>
        <w:gridCol w:w="1520"/>
        <w:gridCol w:w="972"/>
        <w:gridCol w:w="844"/>
        <w:gridCol w:w="1265"/>
        <w:gridCol w:w="1124"/>
        <w:gridCol w:w="1128"/>
        <w:gridCol w:w="1266"/>
      </w:tblGrid>
      <w:tr w:rsidR="00450606" w:rsidRPr="006C0DCB" w14:paraId="3EED52B7" w14:textId="531456F6" w:rsidTr="00C53C2A">
        <w:trPr>
          <w:jc w:val="center"/>
        </w:trPr>
        <w:tc>
          <w:tcPr>
            <w:tcW w:w="448" w:type="dxa"/>
            <w:shd w:val="clear" w:color="auto" w:fill="D9D9D9"/>
            <w:vAlign w:val="center"/>
          </w:tcPr>
          <w:p w14:paraId="6838A2E6" w14:textId="77777777" w:rsidR="00450606" w:rsidRPr="006C0DCB" w:rsidRDefault="00450606" w:rsidP="005F4F33">
            <w:pPr>
              <w:tabs>
                <w:tab w:val="left" w:pos="3240"/>
              </w:tabs>
              <w:snapToGrid w:val="0"/>
              <w:jc w:val="center"/>
              <w:rPr>
                <w:b/>
                <w:sz w:val="21"/>
                <w:szCs w:val="21"/>
              </w:rPr>
            </w:pPr>
            <w:r w:rsidRPr="006C0DCB">
              <w:rPr>
                <w:b/>
                <w:sz w:val="21"/>
                <w:szCs w:val="21"/>
              </w:rPr>
              <w:t>序号</w:t>
            </w:r>
          </w:p>
        </w:tc>
        <w:tc>
          <w:tcPr>
            <w:tcW w:w="1666" w:type="dxa"/>
            <w:shd w:val="clear" w:color="auto" w:fill="D9D9D9"/>
            <w:vAlign w:val="center"/>
          </w:tcPr>
          <w:p w14:paraId="5FCE398E" w14:textId="77777777" w:rsidR="00450606" w:rsidRPr="006C0DCB" w:rsidRDefault="00450606" w:rsidP="005F4F33">
            <w:pPr>
              <w:tabs>
                <w:tab w:val="left" w:pos="3240"/>
              </w:tabs>
              <w:snapToGrid w:val="0"/>
              <w:jc w:val="center"/>
              <w:rPr>
                <w:b/>
                <w:sz w:val="21"/>
                <w:szCs w:val="21"/>
              </w:rPr>
            </w:pPr>
            <w:r w:rsidRPr="006C0DCB">
              <w:rPr>
                <w:b/>
                <w:sz w:val="21"/>
                <w:szCs w:val="21"/>
              </w:rPr>
              <w:t>关联方名称</w:t>
            </w:r>
          </w:p>
        </w:tc>
        <w:tc>
          <w:tcPr>
            <w:tcW w:w="1520" w:type="dxa"/>
            <w:shd w:val="clear" w:color="auto" w:fill="D9D9D9"/>
            <w:vAlign w:val="center"/>
          </w:tcPr>
          <w:p w14:paraId="0582DAED" w14:textId="77777777" w:rsidR="00450606" w:rsidRPr="006C0DCB" w:rsidRDefault="00450606" w:rsidP="005F4F33">
            <w:pPr>
              <w:tabs>
                <w:tab w:val="left" w:pos="3240"/>
              </w:tabs>
              <w:snapToGrid w:val="0"/>
              <w:jc w:val="center"/>
              <w:rPr>
                <w:b/>
                <w:sz w:val="21"/>
                <w:szCs w:val="21"/>
              </w:rPr>
            </w:pPr>
            <w:r w:rsidRPr="006C0DCB">
              <w:rPr>
                <w:b/>
                <w:sz w:val="21"/>
                <w:szCs w:val="21"/>
              </w:rPr>
              <w:t>关联交易内容</w:t>
            </w:r>
          </w:p>
        </w:tc>
        <w:tc>
          <w:tcPr>
            <w:tcW w:w="972" w:type="dxa"/>
            <w:shd w:val="clear" w:color="auto" w:fill="D9D9D9"/>
            <w:vAlign w:val="center"/>
          </w:tcPr>
          <w:p w14:paraId="08155D84" w14:textId="77777777" w:rsidR="00450606" w:rsidRPr="006C0DCB" w:rsidRDefault="00450606" w:rsidP="005F4F33">
            <w:pPr>
              <w:tabs>
                <w:tab w:val="left" w:pos="3240"/>
              </w:tabs>
              <w:snapToGrid w:val="0"/>
              <w:jc w:val="center"/>
              <w:rPr>
                <w:b/>
                <w:sz w:val="21"/>
                <w:szCs w:val="21"/>
              </w:rPr>
            </w:pPr>
            <w:r w:rsidRPr="006C0DCB">
              <w:rPr>
                <w:b/>
                <w:sz w:val="21"/>
                <w:szCs w:val="21"/>
              </w:rPr>
              <w:t>关联交易定价方式</w:t>
            </w:r>
          </w:p>
        </w:tc>
        <w:tc>
          <w:tcPr>
            <w:tcW w:w="844" w:type="dxa"/>
            <w:shd w:val="clear" w:color="auto" w:fill="D9D9D9"/>
            <w:vAlign w:val="center"/>
          </w:tcPr>
          <w:p w14:paraId="36B132E6" w14:textId="77777777" w:rsidR="00450606" w:rsidRPr="006C0DCB" w:rsidRDefault="00450606" w:rsidP="005F4F33">
            <w:pPr>
              <w:tabs>
                <w:tab w:val="left" w:pos="3240"/>
              </w:tabs>
              <w:snapToGrid w:val="0"/>
              <w:jc w:val="center"/>
              <w:rPr>
                <w:b/>
                <w:sz w:val="21"/>
                <w:szCs w:val="21"/>
              </w:rPr>
            </w:pPr>
            <w:r w:rsidRPr="006C0DCB">
              <w:rPr>
                <w:b/>
                <w:sz w:val="21"/>
                <w:szCs w:val="21"/>
              </w:rPr>
              <w:t>预计关联交易额度</w:t>
            </w:r>
          </w:p>
        </w:tc>
        <w:tc>
          <w:tcPr>
            <w:tcW w:w="1265" w:type="dxa"/>
            <w:shd w:val="clear" w:color="auto" w:fill="D9D9D9"/>
            <w:vAlign w:val="center"/>
          </w:tcPr>
          <w:p w14:paraId="46FA5FE5" w14:textId="77777777" w:rsidR="00450606" w:rsidRPr="006C0DCB" w:rsidRDefault="00450606" w:rsidP="005F4F33">
            <w:pPr>
              <w:tabs>
                <w:tab w:val="left" w:pos="3240"/>
              </w:tabs>
              <w:snapToGrid w:val="0"/>
              <w:jc w:val="center"/>
              <w:rPr>
                <w:b/>
                <w:sz w:val="21"/>
                <w:szCs w:val="21"/>
              </w:rPr>
            </w:pPr>
            <w:r w:rsidRPr="006C0DCB">
              <w:rPr>
                <w:b/>
                <w:sz w:val="21"/>
                <w:szCs w:val="21"/>
              </w:rPr>
              <w:t>20</w:t>
            </w:r>
            <w:r w:rsidRPr="006C0DCB">
              <w:rPr>
                <w:rFonts w:hint="eastAsia"/>
                <w:b/>
                <w:sz w:val="21"/>
                <w:szCs w:val="21"/>
              </w:rPr>
              <w:t>20</w:t>
            </w:r>
            <w:r w:rsidRPr="006C0DCB">
              <w:rPr>
                <w:b/>
                <w:sz w:val="21"/>
                <w:szCs w:val="21"/>
              </w:rPr>
              <w:t>年度</w:t>
            </w:r>
          </w:p>
          <w:p w14:paraId="0E3DB2D4" w14:textId="77777777" w:rsidR="00450606" w:rsidRPr="006C0DCB" w:rsidRDefault="00450606" w:rsidP="005F4F33">
            <w:pPr>
              <w:tabs>
                <w:tab w:val="left" w:pos="3240"/>
              </w:tabs>
              <w:snapToGrid w:val="0"/>
              <w:jc w:val="center"/>
              <w:rPr>
                <w:b/>
                <w:sz w:val="21"/>
                <w:szCs w:val="21"/>
              </w:rPr>
            </w:pPr>
            <w:r w:rsidRPr="006C0DCB">
              <w:rPr>
                <w:rFonts w:hint="eastAsia"/>
                <w:b/>
                <w:sz w:val="21"/>
                <w:szCs w:val="21"/>
              </w:rPr>
              <w:t>实际发生</w:t>
            </w:r>
            <w:r w:rsidRPr="006C0DCB">
              <w:rPr>
                <w:b/>
                <w:sz w:val="21"/>
                <w:szCs w:val="21"/>
              </w:rPr>
              <w:t>额</w:t>
            </w:r>
          </w:p>
          <w:p w14:paraId="7002324C" w14:textId="77777777" w:rsidR="00450606" w:rsidRPr="006C0DCB" w:rsidRDefault="00450606" w:rsidP="005F4F33">
            <w:pPr>
              <w:tabs>
                <w:tab w:val="left" w:pos="3240"/>
              </w:tabs>
              <w:snapToGrid w:val="0"/>
              <w:jc w:val="center"/>
              <w:rPr>
                <w:b/>
                <w:sz w:val="21"/>
                <w:szCs w:val="21"/>
              </w:rPr>
            </w:pPr>
            <w:r w:rsidRPr="006C0DCB">
              <w:rPr>
                <w:rFonts w:hint="eastAsia"/>
                <w:b/>
                <w:sz w:val="21"/>
                <w:szCs w:val="21"/>
              </w:rPr>
              <w:t>（经审计）</w:t>
            </w:r>
          </w:p>
        </w:tc>
        <w:tc>
          <w:tcPr>
            <w:tcW w:w="1124" w:type="dxa"/>
            <w:shd w:val="clear" w:color="auto" w:fill="D9D9D9"/>
            <w:vAlign w:val="center"/>
          </w:tcPr>
          <w:p w14:paraId="1F509229" w14:textId="77777777" w:rsidR="00450606" w:rsidRPr="006C0DCB" w:rsidRDefault="00450606" w:rsidP="005F4F33">
            <w:pPr>
              <w:tabs>
                <w:tab w:val="left" w:pos="3240"/>
              </w:tabs>
              <w:snapToGrid w:val="0"/>
              <w:jc w:val="center"/>
              <w:rPr>
                <w:b/>
                <w:sz w:val="21"/>
                <w:szCs w:val="21"/>
              </w:rPr>
            </w:pPr>
            <w:r w:rsidRPr="006C0DCB">
              <w:rPr>
                <w:b/>
                <w:sz w:val="21"/>
                <w:szCs w:val="21"/>
              </w:rPr>
              <w:t>实际发生额占同类业务比例</w:t>
            </w:r>
          </w:p>
        </w:tc>
        <w:tc>
          <w:tcPr>
            <w:tcW w:w="1128" w:type="dxa"/>
            <w:shd w:val="clear" w:color="auto" w:fill="D9D9D9"/>
            <w:vAlign w:val="center"/>
          </w:tcPr>
          <w:p w14:paraId="7103EECE" w14:textId="77777777" w:rsidR="00450606" w:rsidRPr="006C0DCB" w:rsidRDefault="00450606" w:rsidP="005F4F33">
            <w:pPr>
              <w:tabs>
                <w:tab w:val="left" w:pos="3240"/>
              </w:tabs>
              <w:snapToGrid w:val="0"/>
              <w:jc w:val="center"/>
              <w:rPr>
                <w:b/>
                <w:sz w:val="21"/>
                <w:szCs w:val="21"/>
              </w:rPr>
            </w:pPr>
            <w:r w:rsidRPr="006C0DCB">
              <w:rPr>
                <w:b/>
                <w:sz w:val="21"/>
                <w:szCs w:val="21"/>
              </w:rPr>
              <w:t>实际发生额与预计金额差异</w:t>
            </w:r>
          </w:p>
        </w:tc>
        <w:tc>
          <w:tcPr>
            <w:tcW w:w="1266" w:type="dxa"/>
            <w:shd w:val="clear" w:color="auto" w:fill="D9D9D9"/>
            <w:vAlign w:val="center"/>
          </w:tcPr>
          <w:p w14:paraId="4E58ECD0" w14:textId="713EAC05" w:rsidR="00450606" w:rsidRPr="006C0DCB" w:rsidRDefault="00450606" w:rsidP="00450606">
            <w:pPr>
              <w:tabs>
                <w:tab w:val="left" w:pos="3240"/>
              </w:tabs>
              <w:snapToGrid w:val="0"/>
              <w:jc w:val="center"/>
              <w:rPr>
                <w:b/>
                <w:sz w:val="21"/>
                <w:szCs w:val="21"/>
              </w:rPr>
            </w:pPr>
            <w:r w:rsidRPr="006C0DCB">
              <w:rPr>
                <w:b/>
                <w:sz w:val="21"/>
                <w:szCs w:val="21"/>
              </w:rPr>
              <w:t>披露日期及索引</w:t>
            </w:r>
          </w:p>
        </w:tc>
      </w:tr>
      <w:tr w:rsidR="00C53C2A" w:rsidRPr="006C0DCB" w14:paraId="005BDB9B" w14:textId="4481D269" w:rsidTr="003A2FF2">
        <w:trPr>
          <w:jc w:val="center"/>
        </w:trPr>
        <w:tc>
          <w:tcPr>
            <w:tcW w:w="448" w:type="dxa"/>
            <w:vAlign w:val="center"/>
          </w:tcPr>
          <w:p w14:paraId="318B1651" w14:textId="77777777" w:rsidR="00C53C2A" w:rsidRPr="006C0DCB" w:rsidRDefault="00C53C2A" w:rsidP="00C53C2A">
            <w:pPr>
              <w:snapToGrid w:val="0"/>
              <w:jc w:val="center"/>
              <w:rPr>
                <w:sz w:val="21"/>
                <w:szCs w:val="21"/>
              </w:rPr>
            </w:pPr>
            <w:r w:rsidRPr="006C0DCB">
              <w:rPr>
                <w:sz w:val="21"/>
                <w:szCs w:val="21"/>
              </w:rPr>
              <w:t>1</w:t>
            </w:r>
          </w:p>
        </w:tc>
        <w:tc>
          <w:tcPr>
            <w:tcW w:w="1666" w:type="dxa"/>
            <w:vAlign w:val="center"/>
          </w:tcPr>
          <w:p w14:paraId="3FE3E11D" w14:textId="77777777" w:rsidR="00C53C2A" w:rsidRPr="006C0DCB" w:rsidRDefault="00C53C2A" w:rsidP="00C53C2A">
            <w:pPr>
              <w:snapToGrid w:val="0"/>
              <w:jc w:val="left"/>
              <w:rPr>
                <w:sz w:val="21"/>
                <w:szCs w:val="21"/>
              </w:rPr>
            </w:pPr>
            <w:r w:rsidRPr="006C0DCB">
              <w:rPr>
                <w:sz w:val="21"/>
                <w:szCs w:val="21"/>
              </w:rPr>
              <w:t>上海三湘投资控股有限公司</w:t>
            </w:r>
          </w:p>
        </w:tc>
        <w:tc>
          <w:tcPr>
            <w:tcW w:w="1520" w:type="dxa"/>
            <w:vAlign w:val="center"/>
          </w:tcPr>
          <w:p w14:paraId="243FFE83" w14:textId="77777777" w:rsidR="00C53C2A" w:rsidRPr="006C0DCB" w:rsidRDefault="00C53C2A" w:rsidP="00C53C2A">
            <w:pPr>
              <w:snapToGrid w:val="0"/>
              <w:jc w:val="left"/>
              <w:rPr>
                <w:sz w:val="21"/>
                <w:szCs w:val="21"/>
              </w:rPr>
            </w:pPr>
            <w:r w:rsidRPr="006C0DCB">
              <w:rPr>
                <w:sz w:val="21"/>
                <w:szCs w:val="21"/>
              </w:rPr>
              <w:t>公司为关联方提供房屋租赁</w:t>
            </w:r>
          </w:p>
        </w:tc>
        <w:tc>
          <w:tcPr>
            <w:tcW w:w="972" w:type="dxa"/>
            <w:vAlign w:val="center"/>
          </w:tcPr>
          <w:p w14:paraId="4613AD6C" w14:textId="77777777" w:rsidR="00C53C2A" w:rsidRPr="006C0DCB" w:rsidRDefault="00C53C2A" w:rsidP="00C53C2A">
            <w:pPr>
              <w:snapToGrid w:val="0"/>
              <w:jc w:val="center"/>
              <w:rPr>
                <w:sz w:val="21"/>
                <w:szCs w:val="21"/>
              </w:rPr>
            </w:pPr>
            <w:r w:rsidRPr="006C0DCB">
              <w:rPr>
                <w:sz w:val="21"/>
                <w:szCs w:val="21"/>
              </w:rPr>
              <w:t>市场价</w:t>
            </w:r>
          </w:p>
        </w:tc>
        <w:tc>
          <w:tcPr>
            <w:tcW w:w="844" w:type="dxa"/>
            <w:vAlign w:val="center"/>
          </w:tcPr>
          <w:p w14:paraId="7BF0ED29" w14:textId="77777777" w:rsidR="00C53C2A" w:rsidRPr="006C0DCB" w:rsidRDefault="00C53C2A" w:rsidP="00C53C2A">
            <w:pPr>
              <w:snapToGrid w:val="0"/>
              <w:jc w:val="right"/>
              <w:rPr>
                <w:sz w:val="21"/>
                <w:szCs w:val="21"/>
              </w:rPr>
            </w:pPr>
            <w:r w:rsidRPr="006C0DCB">
              <w:rPr>
                <w:sz w:val="21"/>
                <w:szCs w:val="21"/>
              </w:rPr>
              <w:t>63</w:t>
            </w:r>
          </w:p>
        </w:tc>
        <w:tc>
          <w:tcPr>
            <w:tcW w:w="1265" w:type="dxa"/>
            <w:vAlign w:val="center"/>
          </w:tcPr>
          <w:p w14:paraId="64C7316F" w14:textId="79817CAA" w:rsidR="00C53C2A" w:rsidRPr="006C0DCB" w:rsidRDefault="00C53C2A" w:rsidP="003A2FF2">
            <w:pPr>
              <w:snapToGrid w:val="0"/>
              <w:jc w:val="center"/>
              <w:rPr>
                <w:sz w:val="21"/>
                <w:szCs w:val="21"/>
              </w:rPr>
            </w:pPr>
            <w:r w:rsidRPr="006C0DCB">
              <w:rPr>
                <w:sz w:val="21"/>
                <w:szCs w:val="21"/>
              </w:rPr>
              <w:t>62.57</w:t>
            </w:r>
          </w:p>
        </w:tc>
        <w:tc>
          <w:tcPr>
            <w:tcW w:w="1124" w:type="dxa"/>
            <w:vAlign w:val="center"/>
          </w:tcPr>
          <w:p w14:paraId="48C04CC2" w14:textId="3149A0D6" w:rsidR="00C53C2A" w:rsidRPr="006C0DCB" w:rsidRDefault="00C53C2A" w:rsidP="003A2FF2">
            <w:pPr>
              <w:snapToGrid w:val="0"/>
              <w:jc w:val="center"/>
              <w:rPr>
                <w:sz w:val="21"/>
                <w:szCs w:val="21"/>
              </w:rPr>
            </w:pPr>
            <w:r w:rsidRPr="006C0DCB">
              <w:rPr>
                <w:sz w:val="21"/>
                <w:szCs w:val="21"/>
              </w:rPr>
              <w:t>1.77%</w:t>
            </w:r>
          </w:p>
        </w:tc>
        <w:tc>
          <w:tcPr>
            <w:tcW w:w="1128" w:type="dxa"/>
            <w:vAlign w:val="center"/>
          </w:tcPr>
          <w:p w14:paraId="144D9BBA" w14:textId="12A42C0C" w:rsidR="00C53C2A" w:rsidRPr="006C0DCB" w:rsidRDefault="00C53C2A" w:rsidP="003A2FF2">
            <w:pPr>
              <w:snapToGrid w:val="0"/>
              <w:jc w:val="center"/>
              <w:rPr>
                <w:sz w:val="21"/>
                <w:szCs w:val="21"/>
              </w:rPr>
            </w:pPr>
            <w:r w:rsidRPr="006C0DCB">
              <w:rPr>
                <w:sz w:val="21"/>
                <w:szCs w:val="21"/>
              </w:rPr>
              <w:t>-0.68%</w:t>
            </w:r>
          </w:p>
        </w:tc>
        <w:tc>
          <w:tcPr>
            <w:tcW w:w="1266" w:type="dxa"/>
            <w:vMerge w:val="restart"/>
            <w:vAlign w:val="center"/>
          </w:tcPr>
          <w:p w14:paraId="4371E0BC" w14:textId="7CDBD996" w:rsidR="00C53C2A" w:rsidRPr="006C0DCB" w:rsidRDefault="00C53C2A" w:rsidP="00C53C2A">
            <w:pPr>
              <w:tabs>
                <w:tab w:val="left" w:pos="3240"/>
              </w:tabs>
              <w:snapToGrid w:val="0"/>
              <w:rPr>
                <w:sz w:val="21"/>
                <w:szCs w:val="21"/>
              </w:rPr>
            </w:pPr>
            <w:r w:rsidRPr="006C0DCB">
              <w:rPr>
                <w:color w:val="000000" w:themeColor="text1"/>
                <w:sz w:val="21"/>
                <w:szCs w:val="21"/>
              </w:rPr>
              <w:t>具体内容详见公司于2020年04月24日在巨潮资讯披露的</w:t>
            </w:r>
            <w:r w:rsidRPr="006C0DCB">
              <w:rPr>
                <w:rFonts w:hint="eastAsia"/>
                <w:color w:val="000000" w:themeColor="text1"/>
                <w:sz w:val="21"/>
                <w:szCs w:val="21"/>
              </w:rPr>
              <w:t>《</w:t>
            </w:r>
            <w:r w:rsidRPr="006C0DCB">
              <w:rPr>
                <w:color w:val="000000" w:themeColor="text1"/>
                <w:sz w:val="21"/>
                <w:szCs w:val="21"/>
              </w:rPr>
              <w:t>关于2020年度日常关联交易预计的公告</w:t>
            </w:r>
            <w:r w:rsidRPr="006C0DCB">
              <w:rPr>
                <w:rFonts w:hint="eastAsia"/>
                <w:color w:val="000000" w:themeColor="text1"/>
                <w:sz w:val="21"/>
                <w:szCs w:val="21"/>
              </w:rPr>
              <w:t>》（公告编号：</w:t>
            </w:r>
            <w:r w:rsidRPr="006C0DCB">
              <w:rPr>
                <w:color w:val="000000" w:themeColor="text1"/>
                <w:sz w:val="21"/>
                <w:szCs w:val="21"/>
              </w:rPr>
              <w:t>2020-021</w:t>
            </w:r>
            <w:r w:rsidRPr="006C0DCB">
              <w:rPr>
                <w:rFonts w:hint="eastAsia"/>
                <w:color w:val="000000" w:themeColor="text1"/>
                <w:sz w:val="21"/>
                <w:szCs w:val="21"/>
              </w:rPr>
              <w:t>）</w:t>
            </w:r>
          </w:p>
        </w:tc>
      </w:tr>
      <w:tr w:rsidR="00C53C2A" w:rsidRPr="006C0DCB" w14:paraId="18760120" w14:textId="02C756EE" w:rsidTr="003A2FF2">
        <w:trPr>
          <w:jc w:val="center"/>
        </w:trPr>
        <w:tc>
          <w:tcPr>
            <w:tcW w:w="448" w:type="dxa"/>
            <w:vAlign w:val="center"/>
          </w:tcPr>
          <w:p w14:paraId="5F048327" w14:textId="77777777" w:rsidR="00C53C2A" w:rsidRPr="006C0DCB" w:rsidRDefault="00C53C2A" w:rsidP="00C53C2A">
            <w:pPr>
              <w:snapToGrid w:val="0"/>
              <w:jc w:val="center"/>
              <w:rPr>
                <w:sz w:val="21"/>
                <w:szCs w:val="21"/>
              </w:rPr>
            </w:pPr>
            <w:r w:rsidRPr="006C0DCB">
              <w:rPr>
                <w:sz w:val="21"/>
                <w:szCs w:val="21"/>
              </w:rPr>
              <w:t>2</w:t>
            </w:r>
          </w:p>
        </w:tc>
        <w:tc>
          <w:tcPr>
            <w:tcW w:w="1666" w:type="dxa"/>
            <w:vAlign w:val="center"/>
          </w:tcPr>
          <w:p w14:paraId="4B2851B3" w14:textId="77777777" w:rsidR="00C53C2A" w:rsidRPr="006C0DCB" w:rsidRDefault="00C53C2A" w:rsidP="00C53C2A">
            <w:pPr>
              <w:snapToGrid w:val="0"/>
              <w:jc w:val="left"/>
              <w:rPr>
                <w:sz w:val="21"/>
                <w:szCs w:val="21"/>
              </w:rPr>
            </w:pPr>
            <w:r w:rsidRPr="006C0DCB">
              <w:rPr>
                <w:sz w:val="21"/>
                <w:szCs w:val="21"/>
              </w:rPr>
              <w:t>上海三湘投资控股有限公司</w:t>
            </w:r>
          </w:p>
        </w:tc>
        <w:tc>
          <w:tcPr>
            <w:tcW w:w="1520" w:type="dxa"/>
            <w:vAlign w:val="center"/>
          </w:tcPr>
          <w:p w14:paraId="64D322C8" w14:textId="77777777" w:rsidR="00C53C2A" w:rsidRPr="006C0DCB" w:rsidRDefault="00C53C2A" w:rsidP="00C53C2A">
            <w:pPr>
              <w:snapToGrid w:val="0"/>
              <w:jc w:val="left"/>
              <w:rPr>
                <w:sz w:val="21"/>
                <w:szCs w:val="21"/>
              </w:rPr>
            </w:pPr>
            <w:r w:rsidRPr="006C0DCB">
              <w:rPr>
                <w:sz w:val="21"/>
                <w:szCs w:val="21"/>
              </w:rPr>
              <w:t>公司为关联方提供物业服务</w:t>
            </w:r>
          </w:p>
        </w:tc>
        <w:tc>
          <w:tcPr>
            <w:tcW w:w="972" w:type="dxa"/>
            <w:vAlign w:val="center"/>
          </w:tcPr>
          <w:p w14:paraId="12EA3BEF" w14:textId="77777777" w:rsidR="00C53C2A" w:rsidRPr="006C0DCB" w:rsidRDefault="00C53C2A" w:rsidP="00C53C2A">
            <w:pPr>
              <w:snapToGrid w:val="0"/>
              <w:jc w:val="center"/>
              <w:rPr>
                <w:sz w:val="21"/>
                <w:szCs w:val="21"/>
              </w:rPr>
            </w:pPr>
            <w:r w:rsidRPr="006C0DCB">
              <w:rPr>
                <w:sz w:val="21"/>
                <w:szCs w:val="21"/>
              </w:rPr>
              <w:t>市场价</w:t>
            </w:r>
          </w:p>
        </w:tc>
        <w:tc>
          <w:tcPr>
            <w:tcW w:w="844" w:type="dxa"/>
            <w:vAlign w:val="center"/>
          </w:tcPr>
          <w:p w14:paraId="3F09FB2B" w14:textId="77777777" w:rsidR="00C53C2A" w:rsidRPr="006C0DCB" w:rsidRDefault="00C53C2A" w:rsidP="00C53C2A">
            <w:pPr>
              <w:snapToGrid w:val="0"/>
              <w:jc w:val="right"/>
              <w:rPr>
                <w:sz w:val="21"/>
                <w:szCs w:val="21"/>
              </w:rPr>
            </w:pPr>
            <w:r w:rsidRPr="006C0DCB">
              <w:rPr>
                <w:sz w:val="21"/>
                <w:szCs w:val="21"/>
              </w:rPr>
              <w:t>16</w:t>
            </w:r>
          </w:p>
        </w:tc>
        <w:tc>
          <w:tcPr>
            <w:tcW w:w="1265" w:type="dxa"/>
            <w:vAlign w:val="center"/>
          </w:tcPr>
          <w:p w14:paraId="7CF57510" w14:textId="41B911E6" w:rsidR="00C53C2A" w:rsidRPr="006C0DCB" w:rsidRDefault="00C53C2A" w:rsidP="003A2FF2">
            <w:pPr>
              <w:snapToGrid w:val="0"/>
              <w:jc w:val="center"/>
              <w:rPr>
                <w:sz w:val="21"/>
                <w:szCs w:val="21"/>
              </w:rPr>
            </w:pPr>
            <w:r w:rsidRPr="006C0DCB">
              <w:rPr>
                <w:sz w:val="21"/>
                <w:szCs w:val="21"/>
              </w:rPr>
              <w:t>14.14</w:t>
            </w:r>
          </w:p>
        </w:tc>
        <w:tc>
          <w:tcPr>
            <w:tcW w:w="1124" w:type="dxa"/>
            <w:vAlign w:val="center"/>
          </w:tcPr>
          <w:p w14:paraId="6F98DBD9" w14:textId="69A41797" w:rsidR="00C53C2A" w:rsidRPr="006C0DCB" w:rsidRDefault="00C53C2A" w:rsidP="003A2FF2">
            <w:pPr>
              <w:snapToGrid w:val="0"/>
              <w:jc w:val="center"/>
              <w:rPr>
                <w:sz w:val="21"/>
                <w:szCs w:val="21"/>
              </w:rPr>
            </w:pPr>
            <w:r w:rsidRPr="006C0DCB">
              <w:rPr>
                <w:sz w:val="21"/>
                <w:szCs w:val="21"/>
              </w:rPr>
              <w:t>0.34%</w:t>
            </w:r>
          </w:p>
        </w:tc>
        <w:tc>
          <w:tcPr>
            <w:tcW w:w="1128" w:type="dxa"/>
            <w:vAlign w:val="center"/>
          </w:tcPr>
          <w:p w14:paraId="5637098B" w14:textId="7C7ECDBF" w:rsidR="00C53C2A" w:rsidRPr="006C0DCB" w:rsidRDefault="00C53C2A" w:rsidP="003A2FF2">
            <w:pPr>
              <w:snapToGrid w:val="0"/>
              <w:jc w:val="center"/>
              <w:rPr>
                <w:sz w:val="21"/>
                <w:szCs w:val="21"/>
              </w:rPr>
            </w:pPr>
            <w:r w:rsidRPr="006C0DCB">
              <w:rPr>
                <w:sz w:val="21"/>
                <w:szCs w:val="21"/>
              </w:rPr>
              <w:t>-11.63%</w:t>
            </w:r>
          </w:p>
        </w:tc>
        <w:tc>
          <w:tcPr>
            <w:tcW w:w="1266" w:type="dxa"/>
            <w:vMerge/>
          </w:tcPr>
          <w:p w14:paraId="345E98A4" w14:textId="77777777" w:rsidR="00C53C2A" w:rsidRPr="006C0DCB" w:rsidRDefault="00C53C2A" w:rsidP="00C53C2A">
            <w:pPr>
              <w:tabs>
                <w:tab w:val="left" w:pos="3240"/>
              </w:tabs>
              <w:snapToGrid w:val="0"/>
              <w:jc w:val="right"/>
              <w:rPr>
                <w:sz w:val="21"/>
                <w:szCs w:val="21"/>
              </w:rPr>
            </w:pPr>
          </w:p>
        </w:tc>
      </w:tr>
      <w:tr w:rsidR="00C53C2A" w:rsidRPr="006C0DCB" w14:paraId="6C8E686F" w14:textId="2C129D8E" w:rsidTr="003A2FF2">
        <w:trPr>
          <w:jc w:val="center"/>
        </w:trPr>
        <w:tc>
          <w:tcPr>
            <w:tcW w:w="448" w:type="dxa"/>
            <w:vAlign w:val="center"/>
          </w:tcPr>
          <w:p w14:paraId="0215E41F" w14:textId="77777777" w:rsidR="00C53C2A" w:rsidRPr="006C0DCB" w:rsidRDefault="00C53C2A" w:rsidP="00C53C2A">
            <w:pPr>
              <w:snapToGrid w:val="0"/>
              <w:jc w:val="center"/>
              <w:rPr>
                <w:sz w:val="21"/>
                <w:szCs w:val="21"/>
              </w:rPr>
            </w:pPr>
            <w:r w:rsidRPr="006C0DCB">
              <w:rPr>
                <w:rFonts w:hint="eastAsia"/>
                <w:sz w:val="21"/>
                <w:szCs w:val="21"/>
              </w:rPr>
              <w:t>3</w:t>
            </w:r>
          </w:p>
        </w:tc>
        <w:tc>
          <w:tcPr>
            <w:tcW w:w="1666" w:type="dxa"/>
            <w:vAlign w:val="center"/>
          </w:tcPr>
          <w:p w14:paraId="1CDD3548" w14:textId="77777777" w:rsidR="00C53C2A" w:rsidRPr="006C0DCB" w:rsidRDefault="00C53C2A" w:rsidP="00C53C2A">
            <w:pPr>
              <w:snapToGrid w:val="0"/>
              <w:jc w:val="left"/>
              <w:rPr>
                <w:sz w:val="21"/>
                <w:szCs w:val="21"/>
              </w:rPr>
            </w:pPr>
            <w:r w:rsidRPr="006C0DCB">
              <w:rPr>
                <w:sz w:val="21"/>
                <w:szCs w:val="21"/>
              </w:rPr>
              <w:t>湖南炎帝生物工程有限公司</w:t>
            </w:r>
          </w:p>
        </w:tc>
        <w:tc>
          <w:tcPr>
            <w:tcW w:w="1520" w:type="dxa"/>
            <w:vAlign w:val="center"/>
          </w:tcPr>
          <w:p w14:paraId="6D51D197" w14:textId="77777777" w:rsidR="00C53C2A" w:rsidRPr="006C0DCB" w:rsidRDefault="00C53C2A" w:rsidP="00C53C2A">
            <w:pPr>
              <w:snapToGrid w:val="0"/>
              <w:jc w:val="left"/>
              <w:rPr>
                <w:sz w:val="21"/>
                <w:szCs w:val="21"/>
              </w:rPr>
            </w:pPr>
            <w:r w:rsidRPr="006C0DCB">
              <w:rPr>
                <w:sz w:val="21"/>
                <w:szCs w:val="21"/>
              </w:rPr>
              <w:t>公司为关联方提供物业服务</w:t>
            </w:r>
          </w:p>
        </w:tc>
        <w:tc>
          <w:tcPr>
            <w:tcW w:w="972" w:type="dxa"/>
            <w:vAlign w:val="center"/>
          </w:tcPr>
          <w:p w14:paraId="76E274CE" w14:textId="77777777" w:rsidR="00C53C2A" w:rsidRPr="006C0DCB" w:rsidRDefault="00C53C2A" w:rsidP="00C53C2A">
            <w:pPr>
              <w:snapToGrid w:val="0"/>
              <w:jc w:val="center"/>
              <w:rPr>
                <w:sz w:val="21"/>
                <w:szCs w:val="21"/>
              </w:rPr>
            </w:pPr>
            <w:r w:rsidRPr="006C0DCB">
              <w:rPr>
                <w:rFonts w:hint="eastAsia"/>
                <w:sz w:val="21"/>
                <w:szCs w:val="21"/>
              </w:rPr>
              <w:t>市场价</w:t>
            </w:r>
          </w:p>
        </w:tc>
        <w:tc>
          <w:tcPr>
            <w:tcW w:w="844" w:type="dxa"/>
            <w:vAlign w:val="center"/>
          </w:tcPr>
          <w:p w14:paraId="68A7F2DA" w14:textId="77777777" w:rsidR="00C53C2A" w:rsidRPr="006C0DCB" w:rsidRDefault="00C53C2A" w:rsidP="00C53C2A">
            <w:pPr>
              <w:snapToGrid w:val="0"/>
              <w:jc w:val="right"/>
              <w:rPr>
                <w:sz w:val="21"/>
                <w:szCs w:val="21"/>
              </w:rPr>
            </w:pPr>
            <w:r w:rsidRPr="006C0DCB">
              <w:rPr>
                <w:sz w:val="21"/>
                <w:szCs w:val="21"/>
              </w:rPr>
              <w:t>30</w:t>
            </w:r>
          </w:p>
        </w:tc>
        <w:tc>
          <w:tcPr>
            <w:tcW w:w="1265" w:type="dxa"/>
            <w:vAlign w:val="center"/>
          </w:tcPr>
          <w:p w14:paraId="0E1C8451" w14:textId="733213BA" w:rsidR="00C53C2A" w:rsidRPr="006C0DCB" w:rsidRDefault="00C53C2A" w:rsidP="003A2FF2">
            <w:pPr>
              <w:snapToGrid w:val="0"/>
              <w:jc w:val="center"/>
              <w:rPr>
                <w:sz w:val="21"/>
                <w:szCs w:val="21"/>
              </w:rPr>
            </w:pPr>
            <w:r w:rsidRPr="006C0DCB">
              <w:rPr>
                <w:sz w:val="21"/>
                <w:szCs w:val="21"/>
              </w:rPr>
              <w:t>28.64</w:t>
            </w:r>
          </w:p>
        </w:tc>
        <w:tc>
          <w:tcPr>
            <w:tcW w:w="1124" w:type="dxa"/>
            <w:vAlign w:val="center"/>
          </w:tcPr>
          <w:p w14:paraId="770CD936" w14:textId="1D9B77F6" w:rsidR="00C53C2A" w:rsidRPr="006C0DCB" w:rsidRDefault="00C53C2A" w:rsidP="003A2FF2">
            <w:pPr>
              <w:snapToGrid w:val="0"/>
              <w:jc w:val="center"/>
              <w:rPr>
                <w:sz w:val="21"/>
                <w:szCs w:val="21"/>
              </w:rPr>
            </w:pPr>
            <w:r w:rsidRPr="006C0DCB">
              <w:rPr>
                <w:sz w:val="21"/>
                <w:szCs w:val="21"/>
              </w:rPr>
              <w:t>0.69%</w:t>
            </w:r>
          </w:p>
        </w:tc>
        <w:tc>
          <w:tcPr>
            <w:tcW w:w="1128" w:type="dxa"/>
            <w:vAlign w:val="center"/>
          </w:tcPr>
          <w:p w14:paraId="42F5D8E4" w14:textId="2B4557EC" w:rsidR="00C53C2A" w:rsidRPr="006C0DCB" w:rsidRDefault="00C53C2A" w:rsidP="003A2FF2">
            <w:pPr>
              <w:snapToGrid w:val="0"/>
              <w:jc w:val="center"/>
              <w:rPr>
                <w:sz w:val="21"/>
                <w:szCs w:val="21"/>
              </w:rPr>
            </w:pPr>
            <w:r w:rsidRPr="006C0DCB">
              <w:rPr>
                <w:sz w:val="21"/>
                <w:szCs w:val="21"/>
              </w:rPr>
              <w:t>-4.53%</w:t>
            </w:r>
          </w:p>
        </w:tc>
        <w:tc>
          <w:tcPr>
            <w:tcW w:w="1266" w:type="dxa"/>
            <w:vMerge/>
          </w:tcPr>
          <w:p w14:paraId="61331020" w14:textId="77777777" w:rsidR="00C53C2A" w:rsidRPr="006C0DCB" w:rsidRDefault="00C53C2A" w:rsidP="00C53C2A">
            <w:pPr>
              <w:tabs>
                <w:tab w:val="left" w:pos="3240"/>
              </w:tabs>
              <w:snapToGrid w:val="0"/>
              <w:jc w:val="right"/>
              <w:rPr>
                <w:sz w:val="21"/>
                <w:szCs w:val="21"/>
              </w:rPr>
            </w:pPr>
          </w:p>
        </w:tc>
      </w:tr>
      <w:tr w:rsidR="00C53C2A" w:rsidRPr="006C0DCB" w14:paraId="667E13CF" w14:textId="7EFE76A9" w:rsidTr="003A2FF2">
        <w:trPr>
          <w:jc w:val="center"/>
        </w:trPr>
        <w:tc>
          <w:tcPr>
            <w:tcW w:w="448" w:type="dxa"/>
            <w:vAlign w:val="center"/>
          </w:tcPr>
          <w:p w14:paraId="2E4960B6" w14:textId="77777777" w:rsidR="00C53C2A" w:rsidRPr="006C0DCB" w:rsidRDefault="00C53C2A" w:rsidP="00C53C2A">
            <w:pPr>
              <w:snapToGrid w:val="0"/>
              <w:jc w:val="center"/>
              <w:rPr>
                <w:sz w:val="21"/>
                <w:szCs w:val="21"/>
              </w:rPr>
            </w:pPr>
            <w:r w:rsidRPr="006C0DCB">
              <w:rPr>
                <w:rFonts w:hint="eastAsia"/>
                <w:sz w:val="21"/>
                <w:szCs w:val="21"/>
              </w:rPr>
              <w:t>4</w:t>
            </w:r>
          </w:p>
        </w:tc>
        <w:tc>
          <w:tcPr>
            <w:tcW w:w="1666" w:type="dxa"/>
            <w:vAlign w:val="center"/>
          </w:tcPr>
          <w:p w14:paraId="500FFFA8" w14:textId="77777777" w:rsidR="00C53C2A" w:rsidRPr="006C0DCB" w:rsidRDefault="00C53C2A" w:rsidP="00C53C2A">
            <w:pPr>
              <w:snapToGrid w:val="0"/>
              <w:jc w:val="left"/>
              <w:rPr>
                <w:sz w:val="21"/>
                <w:szCs w:val="21"/>
              </w:rPr>
            </w:pPr>
            <w:r w:rsidRPr="006C0DCB">
              <w:rPr>
                <w:sz w:val="21"/>
                <w:szCs w:val="21"/>
              </w:rPr>
              <w:t>湖南炎帝生物工程有限公司</w:t>
            </w:r>
          </w:p>
        </w:tc>
        <w:tc>
          <w:tcPr>
            <w:tcW w:w="1520" w:type="dxa"/>
            <w:vAlign w:val="center"/>
          </w:tcPr>
          <w:p w14:paraId="10CFAC32" w14:textId="77777777" w:rsidR="00C53C2A" w:rsidRPr="006C0DCB" w:rsidRDefault="00C53C2A" w:rsidP="00C53C2A">
            <w:pPr>
              <w:snapToGrid w:val="0"/>
              <w:jc w:val="left"/>
              <w:rPr>
                <w:sz w:val="21"/>
                <w:szCs w:val="21"/>
              </w:rPr>
            </w:pPr>
            <w:r w:rsidRPr="006C0DCB">
              <w:rPr>
                <w:sz w:val="21"/>
                <w:szCs w:val="21"/>
              </w:rPr>
              <w:t>公司用职工福利费购买关联方产品</w:t>
            </w:r>
          </w:p>
        </w:tc>
        <w:tc>
          <w:tcPr>
            <w:tcW w:w="972" w:type="dxa"/>
            <w:vAlign w:val="center"/>
          </w:tcPr>
          <w:p w14:paraId="0A0DBDAE" w14:textId="77777777" w:rsidR="00C53C2A" w:rsidRPr="006C0DCB" w:rsidRDefault="00C53C2A" w:rsidP="00C53C2A">
            <w:pPr>
              <w:snapToGrid w:val="0"/>
              <w:jc w:val="center"/>
              <w:rPr>
                <w:sz w:val="21"/>
                <w:szCs w:val="21"/>
              </w:rPr>
            </w:pPr>
            <w:r w:rsidRPr="006C0DCB">
              <w:rPr>
                <w:sz w:val="21"/>
                <w:szCs w:val="21"/>
              </w:rPr>
              <w:t>市场价</w:t>
            </w:r>
          </w:p>
        </w:tc>
        <w:tc>
          <w:tcPr>
            <w:tcW w:w="844" w:type="dxa"/>
            <w:vAlign w:val="center"/>
          </w:tcPr>
          <w:p w14:paraId="4C326293" w14:textId="77777777" w:rsidR="00C53C2A" w:rsidRPr="006C0DCB" w:rsidRDefault="00C53C2A" w:rsidP="00C53C2A">
            <w:pPr>
              <w:snapToGrid w:val="0"/>
              <w:jc w:val="right"/>
              <w:rPr>
                <w:sz w:val="21"/>
                <w:szCs w:val="21"/>
              </w:rPr>
            </w:pPr>
            <w:r w:rsidRPr="006C0DCB">
              <w:rPr>
                <w:sz w:val="21"/>
                <w:szCs w:val="21"/>
              </w:rPr>
              <w:t>300</w:t>
            </w:r>
          </w:p>
        </w:tc>
        <w:tc>
          <w:tcPr>
            <w:tcW w:w="1265" w:type="dxa"/>
            <w:vAlign w:val="center"/>
          </w:tcPr>
          <w:p w14:paraId="43FC7B3E" w14:textId="326F9D46" w:rsidR="00C53C2A" w:rsidRPr="006C0DCB" w:rsidRDefault="00C53C2A" w:rsidP="003A2FF2">
            <w:pPr>
              <w:snapToGrid w:val="0"/>
              <w:jc w:val="center"/>
              <w:rPr>
                <w:sz w:val="21"/>
                <w:szCs w:val="21"/>
              </w:rPr>
            </w:pPr>
            <w:r w:rsidRPr="006C0DCB">
              <w:rPr>
                <w:sz w:val="21"/>
                <w:szCs w:val="21"/>
              </w:rPr>
              <w:t>16.62</w:t>
            </w:r>
          </w:p>
        </w:tc>
        <w:tc>
          <w:tcPr>
            <w:tcW w:w="1124" w:type="dxa"/>
            <w:vAlign w:val="center"/>
          </w:tcPr>
          <w:p w14:paraId="4810CB32" w14:textId="092A353B" w:rsidR="00C53C2A" w:rsidRPr="006C0DCB" w:rsidRDefault="00C53C2A" w:rsidP="003A2FF2">
            <w:pPr>
              <w:snapToGrid w:val="0"/>
              <w:jc w:val="center"/>
              <w:rPr>
                <w:sz w:val="21"/>
                <w:szCs w:val="21"/>
              </w:rPr>
            </w:pPr>
            <w:r w:rsidRPr="006C0DCB">
              <w:rPr>
                <w:sz w:val="21"/>
                <w:szCs w:val="21"/>
              </w:rPr>
              <w:t>0.03%</w:t>
            </w:r>
          </w:p>
        </w:tc>
        <w:tc>
          <w:tcPr>
            <w:tcW w:w="1128" w:type="dxa"/>
            <w:vAlign w:val="center"/>
          </w:tcPr>
          <w:p w14:paraId="4750168E" w14:textId="0A72FEF1" w:rsidR="00C53C2A" w:rsidRPr="006C0DCB" w:rsidRDefault="00C53C2A" w:rsidP="003A2FF2">
            <w:pPr>
              <w:snapToGrid w:val="0"/>
              <w:jc w:val="center"/>
              <w:rPr>
                <w:sz w:val="21"/>
                <w:szCs w:val="21"/>
              </w:rPr>
            </w:pPr>
            <w:r w:rsidRPr="006C0DCB">
              <w:rPr>
                <w:sz w:val="21"/>
                <w:szCs w:val="21"/>
              </w:rPr>
              <w:t>-94.46%</w:t>
            </w:r>
          </w:p>
        </w:tc>
        <w:tc>
          <w:tcPr>
            <w:tcW w:w="1266" w:type="dxa"/>
            <w:vMerge/>
          </w:tcPr>
          <w:p w14:paraId="031B25D6" w14:textId="77777777" w:rsidR="00C53C2A" w:rsidRPr="006C0DCB" w:rsidRDefault="00C53C2A" w:rsidP="00C53C2A">
            <w:pPr>
              <w:tabs>
                <w:tab w:val="left" w:pos="3240"/>
              </w:tabs>
              <w:snapToGrid w:val="0"/>
              <w:jc w:val="right"/>
              <w:rPr>
                <w:sz w:val="21"/>
                <w:szCs w:val="21"/>
              </w:rPr>
            </w:pPr>
          </w:p>
        </w:tc>
      </w:tr>
      <w:tr w:rsidR="00C53C2A" w:rsidRPr="006C0DCB" w14:paraId="16B69736" w14:textId="438740B5" w:rsidTr="003A2FF2">
        <w:trPr>
          <w:jc w:val="center"/>
        </w:trPr>
        <w:tc>
          <w:tcPr>
            <w:tcW w:w="448" w:type="dxa"/>
            <w:vAlign w:val="center"/>
          </w:tcPr>
          <w:p w14:paraId="0DCADE52" w14:textId="77777777" w:rsidR="00C53C2A" w:rsidRPr="006C0DCB" w:rsidRDefault="00C53C2A" w:rsidP="00C53C2A">
            <w:pPr>
              <w:snapToGrid w:val="0"/>
              <w:jc w:val="center"/>
              <w:rPr>
                <w:sz w:val="21"/>
                <w:szCs w:val="21"/>
              </w:rPr>
            </w:pPr>
            <w:r w:rsidRPr="006C0DCB">
              <w:rPr>
                <w:rFonts w:hint="eastAsia"/>
                <w:sz w:val="21"/>
                <w:szCs w:val="21"/>
              </w:rPr>
              <w:t>5</w:t>
            </w:r>
          </w:p>
        </w:tc>
        <w:tc>
          <w:tcPr>
            <w:tcW w:w="1666" w:type="dxa"/>
            <w:vAlign w:val="center"/>
          </w:tcPr>
          <w:p w14:paraId="3ABF9567" w14:textId="77777777" w:rsidR="00C53C2A" w:rsidRPr="006C0DCB" w:rsidRDefault="00C53C2A" w:rsidP="00C53C2A">
            <w:pPr>
              <w:snapToGrid w:val="0"/>
              <w:jc w:val="left"/>
              <w:rPr>
                <w:sz w:val="21"/>
                <w:szCs w:val="21"/>
              </w:rPr>
            </w:pPr>
            <w:r w:rsidRPr="006C0DCB">
              <w:rPr>
                <w:sz w:val="21"/>
                <w:szCs w:val="21"/>
              </w:rPr>
              <w:t>湖南炎帝生物工程有限公司</w:t>
            </w:r>
            <w:r w:rsidRPr="006C0DCB">
              <w:rPr>
                <w:rFonts w:hint="eastAsia"/>
                <w:sz w:val="21"/>
                <w:szCs w:val="21"/>
              </w:rPr>
              <w:t>及其下属子公司</w:t>
            </w:r>
          </w:p>
        </w:tc>
        <w:tc>
          <w:tcPr>
            <w:tcW w:w="1520" w:type="dxa"/>
            <w:vAlign w:val="center"/>
          </w:tcPr>
          <w:p w14:paraId="62D3714C" w14:textId="77777777" w:rsidR="00C53C2A" w:rsidRPr="006C0DCB" w:rsidRDefault="00C53C2A" w:rsidP="00C53C2A">
            <w:pPr>
              <w:snapToGrid w:val="0"/>
              <w:jc w:val="left"/>
              <w:rPr>
                <w:sz w:val="21"/>
                <w:szCs w:val="21"/>
              </w:rPr>
            </w:pPr>
            <w:r w:rsidRPr="006C0DCB">
              <w:rPr>
                <w:sz w:val="21"/>
                <w:szCs w:val="21"/>
              </w:rPr>
              <w:t>公司为关联方提供劳务</w:t>
            </w:r>
          </w:p>
        </w:tc>
        <w:tc>
          <w:tcPr>
            <w:tcW w:w="972" w:type="dxa"/>
            <w:vAlign w:val="center"/>
          </w:tcPr>
          <w:p w14:paraId="64AE6B7D" w14:textId="77777777" w:rsidR="00C53C2A" w:rsidRPr="006C0DCB" w:rsidRDefault="00C53C2A" w:rsidP="00C53C2A">
            <w:pPr>
              <w:snapToGrid w:val="0"/>
              <w:jc w:val="center"/>
              <w:rPr>
                <w:sz w:val="21"/>
                <w:szCs w:val="21"/>
              </w:rPr>
            </w:pPr>
            <w:r w:rsidRPr="006C0DCB">
              <w:rPr>
                <w:sz w:val="21"/>
                <w:szCs w:val="21"/>
              </w:rPr>
              <w:t>市场价</w:t>
            </w:r>
          </w:p>
        </w:tc>
        <w:tc>
          <w:tcPr>
            <w:tcW w:w="844" w:type="dxa"/>
            <w:vAlign w:val="center"/>
          </w:tcPr>
          <w:p w14:paraId="125E966B" w14:textId="77777777" w:rsidR="00C53C2A" w:rsidRPr="006C0DCB" w:rsidRDefault="00C53C2A" w:rsidP="00C53C2A">
            <w:pPr>
              <w:snapToGrid w:val="0"/>
              <w:jc w:val="right"/>
              <w:rPr>
                <w:sz w:val="21"/>
                <w:szCs w:val="21"/>
              </w:rPr>
            </w:pPr>
            <w:r w:rsidRPr="006C0DCB">
              <w:rPr>
                <w:sz w:val="21"/>
                <w:szCs w:val="21"/>
              </w:rPr>
              <w:t>3620</w:t>
            </w:r>
          </w:p>
        </w:tc>
        <w:tc>
          <w:tcPr>
            <w:tcW w:w="1265" w:type="dxa"/>
            <w:vAlign w:val="center"/>
          </w:tcPr>
          <w:p w14:paraId="51BD51F3" w14:textId="56997979" w:rsidR="00C53C2A" w:rsidRPr="006C0DCB" w:rsidRDefault="00C53C2A" w:rsidP="003A2FF2">
            <w:pPr>
              <w:snapToGrid w:val="0"/>
              <w:jc w:val="center"/>
              <w:rPr>
                <w:sz w:val="21"/>
                <w:szCs w:val="21"/>
              </w:rPr>
            </w:pPr>
            <w:r w:rsidRPr="006C0DCB">
              <w:rPr>
                <w:sz w:val="21"/>
                <w:szCs w:val="21"/>
              </w:rPr>
              <w:t>2073.63</w:t>
            </w:r>
          </w:p>
        </w:tc>
        <w:tc>
          <w:tcPr>
            <w:tcW w:w="1124" w:type="dxa"/>
            <w:vAlign w:val="center"/>
          </w:tcPr>
          <w:p w14:paraId="66FDB144" w14:textId="23AE8655" w:rsidR="00C53C2A" w:rsidRPr="006C0DCB" w:rsidRDefault="00C53C2A" w:rsidP="003A2FF2">
            <w:pPr>
              <w:snapToGrid w:val="0"/>
              <w:jc w:val="center"/>
              <w:rPr>
                <w:sz w:val="21"/>
                <w:szCs w:val="21"/>
              </w:rPr>
            </w:pPr>
            <w:r w:rsidRPr="006C0DCB">
              <w:rPr>
                <w:sz w:val="21"/>
                <w:szCs w:val="21"/>
              </w:rPr>
              <w:t>34.55%</w:t>
            </w:r>
          </w:p>
        </w:tc>
        <w:tc>
          <w:tcPr>
            <w:tcW w:w="1128" w:type="dxa"/>
            <w:vAlign w:val="center"/>
          </w:tcPr>
          <w:p w14:paraId="2D865D50" w14:textId="159EE4AD" w:rsidR="00C53C2A" w:rsidRPr="006C0DCB" w:rsidRDefault="00C53C2A" w:rsidP="003A2FF2">
            <w:pPr>
              <w:snapToGrid w:val="0"/>
              <w:jc w:val="center"/>
              <w:rPr>
                <w:sz w:val="21"/>
                <w:szCs w:val="21"/>
              </w:rPr>
            </w:pPr>
            <w:r w:rsidRPr="006C0DCB">
              <w:rPr>
                <w:sz w:val="21"/>
                <w:szCs w:val="21"/>
              </w:rPr>
              <w:t>-42.72%</w:t>
            </w:r>
          </w:p>
        </w:tc>
        <w:tc>
          <w:tcPr>
            <w:tcW w:w="1266" w:type="dxa"/>
            <w:vMerge/>
          </w:tcPr>
          <w:p w14:paraId="36CA41EA" w14:textId="77777777" w:rsidR="00C53C2A" w:rsidRPr="006C0DCB" w:rsidRDefault="00C53C2A" w:rsidP="00C53C2A">
            <w:pPr>
              <w:tabs>
                <w:tab w:val="left" w:pos="3240"/>
              </w:tabs>
              <w:snapToGrid w:val="0"/>
              <w:jc w:val="right"/>
              <w:rPr>
                <w:sz w:val="21"/>
                <w:szCs w:val="21"/>
              </w:rPr>
            </w:pPr>
          </w:p>
        </w:tc>
      </w:tr>
      <w:tr w:rsidR="00C53C2A" w:rsidRPr="006C0DCB" w14:paraId="07717D43" w14:textId="084F768B" w:rsidTr="003A2FF2">
        <w:trPr>
          <w:jc w:val="center"/>
        </w:trPr>
        <w:tc>
          <w:tcPr>
            <w:tcW w:w="448" w:type="dxa"/>
            <w:vAlign w:val="center"/>
          </w:tcPr>
          <w:p w14:paraId="75D3C197" w14:textId="77777777" w:rsidR="00C53C2A" w:rsidRPr="006C0DCB" w:rsidRDefault="00C53C2A" w:rsidP="00C53C2A">
            <w:pPr>
              <w:snapToGrid w:val="0"/>
              <w:jc w:val="center"/>
              <w:rPr>
                <w:sz w:val="21"/>
                <w:szCs w:val="21"/>
              </w:rPr>
            </w:pPr>
            <w:r w:rsidRPr="006C0DCB">
              <w:rPr>
                <w:rFonts w:hint="eastAsia"/>
                <w:sz w:val="21"/>
                <w:szCs w:val="21"/>
              </w:rPr>
              <w:t>6</w:t>
            </w:r>
          </w:p>
        </w:tc>
        <w:tc>
          <w:tcPr>
            <w:tcW w:w="1666" w:type="dxa"/>
            <w:vAlign w:val="center"/>
          </w:tcPr>
          <w:p w14:paraId="57B6A8ED" w14:textId="77777777" w:rsidR="00C53C2A" w:rsidRPr="006C0DCB" w:rsidRDefault="00C53C2A" w:rsidP="00C53C2A">
            <w:pPr>
              <w:snapToGrid w:val="0"/>
              <w:jc w:val="left"/>
              <w:rPr>
                <w:sz w:val="21"/>
                <w:szCs w:val="21"/>
              </w:rPr>
            </w:pPr>
            <w:r w:rsidRPr="006C0DCB">
              <w:rPr>
                <w:sz w:val="21"/>
                <w:szCs w:val="21"/>
              </w:rPr>
              <w:t>上海净养科技有限公司</w:t>
            </w:r>
          </w:p>
        </w:tc>
        <w:tc>
          <w:tcPr>
            <w:tcW w:w="1520" w:type="dxa"/>
            <w:vAlign w:val="center"/>
          </w:tcPr>
          <w:p w14:paraId="157B7BAB" w14:textId="77777777" w:rsidR="00C53C2A" w:rsidRPr="006C0DCB" w:rsidRDefault="00C53C2A" w:rsidP="00C53C2A">
            <w:pPr>
              <w:snapToGrid w:val="0"/>
              <w:jc w:val="left"/>
              <w:rPr>
                <w:sz w:val="21"/>
                <w:szCs w:val="21"/>
              </w:rPr>
            </w:pPr>
            <w:r w:rsidRPr="006C0DCB">
              <w:rPr>
                <w:sz w:val="21"/>
                <w:szCs w:val="21"/>
              </w:rPr>
              <w:t>关联方为公司提供空气净化设备</w:t>
            </w:r>
          </w:p>
        </w:tc>
        <w:tc>
          <w:tcPr>
            <w:tcW w:w="972" w:type="dxa"/>
            <w:vAlign w:val="center"/>
          </w:tcPr>
          <w:p w14:paraId="3D44145B" w14:textId="77777777" w:rsidR="00C53C2A" w:rsidRPr="006C0DCB" w:rsidRDefault="00C53C2A" w:rsidP="00C53C2A">
            <w:pPr>
              <w:snapToGrid w:val="0"/>
              <w:jc w:val="center"/>
              <w:rPr>
                <w:sz w:val="21"/>
                <w:szCs w:val="21"/>
              </w:rPr>
            </w:pPr>
            <w:r w:rsidRPr="006C0DCB">
              <w:rPr>
                <w:sz w:val="21"/>
                <w:szCs w:val="21"/>
              </w:rPr>
              <w:t>市场价</w:t>
            </w:r>
          </w:p>
        </w:tc>
        <w:tc>
          <w:tcPr>
            <w:tcW w:w="844" w:type="dxa"/>
            <w:vAlign w:val="center"/>
          </w:tcPr>
          <w:p w14:paraId="77CDBA9A" w14:textId="77777777" w:rsidR="00C53C2A" w:rsidRPr="006C0DCB" w:rsidRDefault="00C53C2A" w:rsidP="00C53C2A">
            <w:pPr>
              <w:snapToGrid w:val="0"/>
              <w:jc w:val="right"/>
              <w:rPr>
                <w:sz w:val="21"/>
                <w:szCs w:val="21"/>
              </w:rPr>
            </w:pPr>
            <w:r w:rsidRPr="006C0DCB">
              <w:rPr>
                <w:sz w:val="21"/>
                <w:szCs w:val="21"/>
              </w:rPr>
              <w:t>400</w:t>
            </w:r>
          </w:p>
        </w:tc>
        <w:tc>
          <w:tcPr>
            <w:tcW w:w="1265" w:type="dxa"/>
            <w:vAlign w:val="center"/>
          </w:tcPr>
          <w:p w14:paraId="2A7C9417" w14:textId="1874E023" w:rsidR="00C53C2A" w:rsidRPr="006C0DCB" w:rsidRDefault="00C53C2A" w:rsidP="003A2FF2">
            <w:pPr>
              <w:snapToGrid w:val="0"/>
              <w:jc w:val="center"/>
              <w:rPr>
                <w:sz w:val="21"/>
                <w:szCs w:val="21"/>
              </w:rPr>
            </w:pPr>
            <w:r w:rsidRPr="006C0DCB">
              <w:rPr>
                <w:sz w:val="21"/>
                <w:szCs w:val="21"/>
              </w:rPr>
              <w:t>368.58</w:t>
            </w:r>
          </w:p>
        </w:tc>
        <w:tc>
          <w:tcPr>
            <w:tcW w:w="1124" w:type="dxa"/>
            <w:vAlign w:val="center"/>
          </w:tcPr>
          <w:p w14:paraId="084A10CC" w14:textId="392A2225" w:rsidR="00C53C2A" w:rsidRPr="006C0DCB" w:rsidRDefault="00C53C2A" w:rsidP="003A2FF2">
            <w:pPr>
              <w:snapToGrid w:val="0"/>
              <w:jc w:val="center"/>
              <w:rPr>
                <w:sz w:val="21"/>
                <w:szCs w:val="21"/>
              </w:rPr>
            </w:pPr>
            <w:r w:rsidRPr="006C0DCB">
              <w:rPr>
                <w:sz w:val="21"/>
                <w:szCs w:val="21"/>
              </w:rPr>
              <w:t>0.32%</w:t>
            </w:r>
          </w:p>
        </w:tc>
        <w:tc>
          <w:tcPr>
            <w:tcW w:w="1128" w:type="dxa"/>
            <w:vAlign w:val="center"/>
          </w:tcPr>
          <w:p w14:paraId="1C731ECE" w14:textId="049D19BB" w:rsidR="00C53C2A" w:rsidRPr="006C0DCB" w:rsidRDefault="00C53C2A" w:rsidP="003A2FF2">
            <w:pPr>
              <w:snapToGrid w:val="0"/>
              <w:jc w:val="center"/>
              <w:rPr>
                <w:sz w:val="21"/>
                <w:szCs w:val="21"/>
              </w:rPr>
            </w:pPr>
            <w:r w:rsidRPr="006C0DCB">
              <w:rPr>
                <w:sz w:val="21"/>
                <w:szCs w:val="21"/>
              </w:rPr>
              <w:t>-7.86%</w:t>
            </w:r>
          </w:p>
        </w:tc>
        <w:tc>
          <w:tcPr>
            <w:tcW w:w="1266" w:type="dxa"/>
            <w:vMerge/>
          </w:tcPr>
          <w:p w14:paraId="6B835F60" w14:textId="77777777" w:rsidR="00C53C2A" w:rsidRPr="006C0DCB" w:rsidRDefault="00C53C2A" w:rsidP="00C53C2A">
            <w:pPr>
              <w:snapToGrid w:val="0"/>
              <w:jc w:val="right"/>
              <w:rPr>
                <w:sz w:val="21"/>
                <w:szCs w:val="21"/>
              </w:rPr>
            </w:pPr>
          </w:p>
        </w:tc>
      </w:tr>
      <w:tr w:rsidR="00C53C2A" w:rsidRPr="006C0DCB" w14:paraId="26104B1E" w14:textId="29EEDE83" w:rsidTr="003A2FF2">
        <w:trPr>
          <w:jc w:val="center"/>
        </w:trPr>
        <w:tc>
          <w:tcPr>
            <w:tcW w:w="448" w:type="dxa"/>
            <w:vAlign w:val="center"/>
          </w:tcPr>
          <w:p w14:paraId="27DF1E33" w14:textId="77777777" w:rsidR="00C53C2A" w:rsidRPr="006C0DCB" w:rsidRDefault="00C53C2A" w:rsidP="00C53C2A">
            <w:pPr>
              <w:snapToGrid w:val="0"/>
              <w:jc w:val="center"/>
              <w:rPr>
                <w:sz w:val="21"/>
                <w:szCs w:val="21"/>
              </w:rPr>
            </w:pPr>
            <w:r w:rsidRPr="006C0DCB">
              <w:rPr>
                <w:rFonts w:hint="eastAsia"/>
                <w:sz w:val="21"/>
                <w:szCs w:val="21"/>
              </w:rPr>
              <w:t>7</w:t>
            </w:r>
          </w:p>
        </w:tc>
        <w:tc>
          <w:tcPr>
            <w:tcW w:w="1666" w:type="dxa"/>
            <w:vAlign w:val="center"/>
          </w:tcPr>
          <w:p w14:paraId="35966079" w14:textId="77777777" w:rsidR="00C53C2A" w:rsidRPr="006C0DCB" w:rsidRDefault="00C53C2A" w:rsidP="00C53C2A">
            <w:pPr>
              <w:snapToGrid w:val="0"/>
              <w:jc w:val="left"/>
              <w:rPr>
                <w:sz w:val="21"/>
                <w:szCs w:val="21"/>
              </w:rPr>
            </w:pPr>
            <w:r w:rsidRPr="006C0DCB">
              <w:rPr>
                <w:sz w:val="21"/>
                <w:szCs w:val="21"/>
              </w:rPr>
              <w:t>万春香、黄驰</w:t>
            </w:r>
          </w:p>
        </w:tc>
        <w:tc>
          <w:tcPr>
            <w:tcW w:w="1520" w:type="dxa"/>
            <w:vAlign w:val="center"/>
          </w:tcPr>
          <w:p w14:paraId="64FFC28B" w14:textId="77777777" w:rsidR="00C53C2A" w:rsidRPr="006C0DCB" w:rsidRDefault="00C53C2A" w:rsidP="00C53C2A">
            <w:pPr>
              <w:snapToGrid w:val="0"/>
              <w:jc w:val="left"/>
              <w:rPr>
                <w:sz w:val="21"/>
                <w:szCs w:val="21"/>
              </w:rPr>
            </w:pPr>
            <w:r w:rsidRPr="006C0DCB">
              <w:rPr>
                <w:sz w:val="21"/>
                <w:szCs w:val="21"/>
              </w:rPr>
              <w:t>关联方为公司提供房屋租赁</w:t>
            </w:r>
          </w:p>
        </w:tc>
        <w:tc>
          <w:tcPr>
            <w:tcW w:w="972" w:type="dxa"/>
            <w:vAlign w:val="center"/>
          </w:tcPr>
          <w:p w14:paraId="42D73E5D" w14:textId="77777777" w:rsidR="00C53C2A" w:rsidRPr="006C0DCB" w:rsidRDefault="00C53C2A" w:rsidP="00C53C2A">
            <w:pPr>
              <w:snapToGrid w:val="0"/>
              <w:jc w:val="center"/>
              <w:rPr>
                <w:sz w:val="21"/>
                <w:szCs w:val="21"/>
              </w:rPr>
            </w:pPr>
            <w:r w:rsidRPr="006C0DCB">
              <w:rPr>
                <w:sz w:val="21"/>
                <w:szCs w:val="21"/>
              </w:rPr>
              <w:t>市场价</w:t>
            </w:r>
          </w:p>
        </w:tc>
        <w:tc>
          <w:tcPr>
            <w:tcW w:w="844" w:type="dxa"/>
            <w:vAlign w:val="center"/>
          </w:tcPr>
          <w:p w14:paraId="568056E4" w14:textId="77777777" w:rsidR="00C53C2A" w:rsidRPr="006C0DCB" w:rsidRDefault="00C53C2A" w:rsidP="00C53C2A">
            <w:pPr>
              <w:snapToGrid w:val="0"/>
              <w:jc w:val="right"/>
              <w:rPr>
                <w:sz w:val="21"/>
                <w:szCs w:val="21"/>
              </w:rPr>
            </w:pPr>
            <w:r w:rsidRPr="006C0DCB">
              <w:rPr>
                <w:sz w:val="21"/>
                <w:szCs w:val="21"/>
              </w:rPr>
              <w:t>66</w:t>
            </w:r>
          </w:p>
        </w:tc>
        <w:tc>
          <w:tcPr>
            <w:tcW w:w="1265" w:type="dxa"/>
            <w:vAlign w:val="center"/>
          </w:tcPr>
          <w:p w14:paraId="14925241" w14:textId="48140DD5" w:rsidR="00C53C2A" w:rsidRPr="006C0DCB" w:rsidRDefault="00C53C2A" w:rsidP="003A2FF2">
            <w:pPr>
              <w:snapToGrid w:val="0"/>
              <w:jc w:val="center"/>
              <w:rPr>
                <w:sz w:val="21"/>
                <w:szCs w:val="21"/>
              </w:rPr>
            </w:pPr>
            <w:r w:rsidRPr="006C0DCB">
              <w:rPr>
                <w:sz w:val="21"/>
                <w:szCs w:val="21"/>
              </w:rPr>
              <w:t>66.39</w:t>
            </w:r>
          </w:p>
        </w:tc>
        <w:tc>
          <w:tcPr>
            <w:tcW w:w="1124" w:type="dxa"/>
            <w:vAlign w:val="center"/>
          </w:tcPr>
          <w:p w14:paraId="4C6A50E5" w14:textId="365B8E1F" w:rsidR="00C53C2A" w:rsidRPr="006C0DCB" w:rsidRDefault="00C53C2A" w:rsidP="003A2FF2">
            <w:pPr>
              <w:snapToGrid w:val="0"/>
              <w:jc w:val="center"/>
              <w:rPr>
                <w:sz w:val="21"/>
                <w:szCs w:val="21"/>
              </w:rPr>
            </w:pPr>
            <w:r w:rsidRPr="006C0DCB">
              <w:rPr>
                <w:sz w:val="21"/>
                <w:szCs w:val="21"/>
              </w:rPr>
              <w:t>1.85%</w:t>
            </w:r>
          </w:p>
        </w:tc>
        <w:tc>
          <w:tcPr>
            <w:tcW w:w="1128" w:type="dxa"/>
            <w:vAlign w:val="center"/>
          </w:tcPr>
          <w:p w14:paraId="25AE2D65" w14:textId="4126964F" w:rsidR="00C53C2A" w:rsidRPr="006C0DCB" w:rsidRDefault="00C53C2A" w:rsidP="003A2FF2">
            <w:pPr>
              <w:snapToGrid w:val="0"/>
              <w:jc w:val="center"/>
              <w:rPr>
                <w:sz w:val="21"/>
                <w:szCs w:val="21"/>
              </w:rPr>
            </w:pPr>
            <w:r w:rsidRPr="006C0DCB">
              <w:rPr>
                <w:sz w:val="21"/>
                <w:szCs w:val="21"/>
              </w:rPr>
              <w:t>0.59%</w:t>
            </w:r>
          </w:p>
        </w:tc>
        <w:tc>
          <w:tcPr>
            <w:tcW w:w="1266" w:type="dxa"/>
            <w:vMerge/>
          </w:tcPr>
          <w:p w14:paraId="4BDB0C26" w14:textId="77777777" w:rsidR="00C53C2A" w:rsidRPr="006C0DCB" w:rsidRDefault="00C53C2A" w:rsidP="00C53C2A">
            <w:pPr>
              <w:snapToGrid w:val="0"/>
              <w:jc w:val="right"/>
              <w:rPr>
                <w:sz w:val="21"/>
                <w:szCs w:val="21"/>
              </w:rPr>
            </w:pPr>
          </w:p>
        </w:tc>
      </w:tr>
      <w:tr w:rsidR="00C53C2A" w:rsidRPr="006C0DCB" w14:paraId="75EDA5C7" w14:textId="2D6DEF5D" w:rsidTr="003A2FF2">
        <w:trPr>
          <w:jc w:val="center"/>
        </w:trPr>
        <w:tc>
          <w:tcPr>
            <w:tcW w:w="448" w:type="dxa"/>
            <w:vAlign w:val="center"/>
          </w:tcPr>
          <w:p w14:paraId="5A1E860E" w14:textId="77777777" w:rsidR="00C53C2A" w:rsidRPr="006C0DCB" w:rsidRDefault="00C53C2A" w:rsidP="00C53C2A">
            <w:pPr>
              <w:snapToGrid w:val="0"/>
              <w:jc w:val="center"/>
              <w:rPr>
                <w:sz w:val="21"/>
                <w:szCs w:val="21"/>
              </w:rPr>
            </w:pPr>
            <w:r w:rsidRPr="006C0DCB">
              <w:rPr>
                <w:rFonts w:hint="eastAsia"/>
                <w:sz w:val="21"/>
                <w:szCs w:val="21"/>
              </w:rPr>
              <w:t>8</w:t>
            </w:r>
          </w:p>
        </w:tc>
        <w:tc>
          <w:tcPr>
            <w:tcW w:w="1666" w:type="dxa"/>
            <w:vAlign w:val="center"/>
          </w:tcPr>
          <w:p w14:paraId="60099DDA" w14:textId="77777777" w:rsidR="00C53C2A" w:rsidRPr="006C0DCB" w:rsidRDefault="00C53C2A" w:rsidP="00C53C2A">
            <w:pPr>
              <w:snapToGrid w:val="0"/>
              <w:jc w:val="left"/>
              <w:rPr>
                <w:sz w:val="21"/>
                <w:szCs w:val="21"/>
              </w:rPr>
            </w:pPr>
            <w:r w:rsidRPr="006C0DCB">
              <w:rPr>
                <w:sz w:val="21"/>
                <w:szCs w:val="21"/>
              </w:rPr>
              <w:t>上海湘芒果文化投资有限公司</w:t>
            </w:r>
          </w:p>
        </w:tc>
        <w:tc>
          <w:tcPr>
            <w:tcW w:w="1520" w:type="dxa"/>
            <w:vAlign w:val="center"/>
          </w:tcPr>
          <w:p w14:paraId="6BF99B12" w14:textId="77777777" w:rsidR="00C53C2A" w:rsidRPr="006C0DCB" w:rsidRDefault="00C53C2A" w:rsidP="00C53C2A">
            <w:pPr>
              <w:snapToGrid w:val="0"/>
              <w:jc w:val="left"/>
              <w:rPr>
                <w:sz w:val="21"/>
                <w:szCs w:val="21"/>
              </w:rPr>
            </w:pPr>
            <w:r w:rsidRPr="006C0DCB">
              <w:rPr>
                <w:sz w:val="21"/>
                <w:szCs w:val="21"/>
              </w:rPr>
              <w:t>公司为关联方提供劳务</w:t>
            </w:r>
          </w:p>
        </w:tc>
        <w:tc>
          <w:tcPr>
            <w:tcW w:w="972" w:type="dxa"/>
            <w:vAlign w:val="center"/>
          </w:tcPr>
          <w:p w14:paraId="61BEEA70" w14:textId="77777777" w:rsidR="00C53C2A" w:rsidRPr="006C0DCB" w:rsidRDefault="00C53C2A" w:rsidP="00C53C2A">
            <w:pPr>
              <w:snapToGrid w:val="0"/>
              <w:jc w:val="center"/>
              <w:rPr>
                <w:sz w:val="21"/>
                <w:szCs w:val="21"/>
              </w:rPr>
            </w:pPr>
            <w:r w:rsidRPr="006C0DCB">
              <w:rPr>
                <w:sz w:val="21"/>
                <w:szCs w:val="21"/>
              </w:rPr>
              <w:t>市场价</w:t>
            </w:r>
          </w:p>
        </w:tc>
        <w:tc>
          <w:tcPr>
            <w:tcW w:w="844" w:type="dxa"/>
            <w:vAlign w:val="center"/>
          </w:tcPr>
          <w:p w14:paraId="7434AFEA" w14:textId="77777777" w:rsidR="00C53C2A" w:rsidRPr="006C0DCB" w:rsidRDefault="00C53C2A" w:rsidP="00C53C2A">
            <w:pPr>
              <w:snapToGrid w:val="0"/>
              <w:jc w:val="right"/>
              <w:rPr>
                <w:sz w:val="21"/>
                <w:szCs w:val="21"/>
              </w:rPr>
            </w:pPr>
            <w:r w:rsidRPr="006C0DCB">
              <w:rPr>
                <w:sz w:val="21"/>
                <w:szCs w:val="21"/>
              </w:rPr>
              <w:t>230</w:t>
            </w:r>
          </w:p>
        </w:tc>
        <w:tc>
          <w:tcPr>
            <w:tcW w:w="1265" w:type="dxa"/>
            <w:vAlign w:val="center"/>
          </w:tcPr>
          <w:p w14:paraId="244D8D0F" w14:textId="284C57F3" w:rsidR="00C53C2A" w:rsidRPr="006C0DCB" w:rsidRDefault="00C53C2A" w:rsidP="003A2FF2">
            <w:pPr>
              <w:snapToGrid w:val="0"/>
              <w:jc w:val="center"/>
              <w:rPr>
                <w:sz w:val="21"/>
                <w:szCs w:val="21"/>
              </w:rPr>
            </w:pPr>
            <w:r w:rsidRPr="006C0DCB">
              <w:rPr>
                <w:sz w:val="21"/>
                <w:szCs w:val="21"/>
              </w:rPr>
              <w:t>219.68</w:t>
            </w:r>
          </w:p>
        </w:tc>
        <w:tc>
          <w:tcPr>
            <w:tcW w:w="1124" w:type="dxa"/>
            <w:vAlign w:val="center"/>
          </w:tcPr>
          <w:p w14:paraId="4E294566" w14:textId="317A4D27" w:rsidR="00C53C2A" w:rsidRPr="006C0DCB" w:rsidRDefault="00C53C2A" w:rsidP="003A2FF2">
            <w:pPr>
              <w:snapToGrid w:val="0"/>
              <w:jc w:val="center"/>
              <w:rPr>
                <w:sz w:val="21"/>
                <w:szCs w:val="21"/>
              </w:rPr>
            </w:pPr>
            <w:r w:rsidRPr="006C0DCB">
              <w:rPr>
                <w:sz w:val="21"/>
                <w:szCs w:val="21"/>
              </w:rPr>
              <w:t>5.36%</w:t>
            </w:r>
          </w:p>
        </w:tc>
        <w:tc>
          <w:tcPr>
            <w:tcW w:w="1128" w:type="dxa"/>
            <w:vAlign w:val="center"/>
          </w:tcPr>
          <w:p w14:paraId="205848CD" w14:textId="4CA7CE78" w:rsidR="00C53C2A" w:rsidRPr="006C0DCB" w:rsidRDefault="00C53C2A" w:rsidP="003A2FF2">
            <w:pPr>
              <w:snapToGrid w:val="0"/>
              <w:jc w:val="center"/>
              <w:rPr>
                <w:sz w:val="21"/>
                <w:szCs w:val="21"/>
              </w:rPr>
            </w:pPr>
            <w:r w:rsidRPr="006C0DCB">
              <w:rPr>
                <w:sz w:val="21"/>
                <w:szCs w:val="21"/>
              </w:rPr>
              <w:t>-4.49%</w:t>
            </w:r>
          </w:p>
        </w:tc>
        <w:tc>
          <w:tcPr>
            <w:tcW w:w="1266" w:type="dxa"/>
            <w:vMerge/>
          </w:tcPr>
          <w:p w14:paraId="6D84894A" w14:textId="77777777" w:rsidR="00C53C2A" w:rsidRPr="006C0DCB" w:rsidRDefault="00C53C2A" w:rsidP="00C53C2A">
            <w:pPr>
              <w:snapToGrid w:val="0"/>
              <w:jc w:val="right"/>
              <w:rPr>
                <w:sz w:val="21"/>
                <w:szCs w:val="21"/>
              </w:rPr>
            </w:pPr>
          </w:p>
        </w:tc>
      </w:tr>
    </w:tbl>
    <w:p w14:paraId="608B4966" w14:textId="37FE6DEB" w:rsidR="005F4F33" w:rsidRPr="006C0DCB" w:rsidRDefault="00936BBC" w:rsidP="005F4F33">
      <w:pPr>
        <w:snapToGrid w:val="0"/>
        <w:spacing w:beforeLines="50" w:before="190" w:line="360" w:lineRule="auto"/>
        <w:ind w:firstLineChars="200" w:firstLine="480"/>
        <w:rPr>
          <w:sz w:val="24"/>
        </w:rPr>
      </w:pPr>
      <w:r w:rsidRPr="006C0DCB">
        <w:rPr>
          <w:rFonts w:hint="eastAsia"/>
          <w:sz w:val="24"/>
        </w:rPr>
        <w:t>董事会对</w:t>
      </w:r>
      <w:r w:rsidR="005F4F33" w:rsidRPr="006C0DCB">
        <w:rPr>
          <w:sz w:val="24"/>
        </w:rPr>
        <w:t>20</w:t>
      </w:r>
      <w:r w:rsidR="005F4F33" w:rsidRPr="006C0DCB">
        <w:rPr>
          <w:rFonts w:hint="eastAsia"/>
          <w:sz w:val="24"/>
        </w:rPr>
        <w:t>20</w:t>
      </w:r>
      <w:r w:rsidR="001C4C49" w:rsidRPr="006C0DCB">
        <w:rPr>
          <w:rFonts w:hint="eastAsia"/>
          <w:sz w:val="24"/>
        </w:rPr>
        <w:t>年度</w:t>
      </w:r>
      <w:r w:rsidR="005F4F33" w:rsidRPr="006C0DCB">
        <w:rPr>
          <w:rFonts w:hint="eastAsia"/>
          <w:sz w:val="24"/>
        </w:rPr>
        <w:t>公司</w:t>
      </w:r>
      <w:r w:rsidR="00F110AB" w:rsidRPr="006C0DCB">
        <w:rPr>
          <w:rFonts w:hint="eastAsia"/>
          <w:sz w:val="24"/>
        </w:rPr>
        <w:t>日常关联交易实际发生金额与</w:t>
      </w:r>
      <w:r w:rsidR="005F4F33" w:rsidRPr="006C0DCB">
        <w:rPr>
          <w:rFonts w:hint="eastAsia"/>
          <w:sz w:val="24"/>
        </w:rPr>
        <w:t>预计金额差异的</w:t>
      </w:r>
      <w:r w:rsidR="001C4C49" w:rsidRPr="006C0DCB">
        <w:rPr>
          <w:rFonts w:hint="eastAsia"/>
          <w:sz w:val="24"/>
        </w:rPr>
        <w:t>说明</w:t>
      </w:r>
      <w:r w:rsidR="005F4F33" w:rsidRPr="006C0DCB">
        <w:rPr>
          <w:rFonts w:hint="eastAsia"/>
          <w:sz w:val="24"/>
        </w:rPr>
        <w:lastRenderedPageBreak/>
        <w:t>如下：</w:t>
      </w:r>
    </w:p>
    <w:p w14:paraId="5A8BC9FC" w14:textId="77777777" w:rsidR="005F4F33" w:rsidRPr="006C0DCB" w:rsidRDefault="005F4F33" w:rsidP="005F4F33">
      <w:pPr>
        <w:snapToGrid w:val="0"/>
        <w:spacing w:line="360" w:lineRule="auto"/>
        <w:ind w:firstLine="480"/>
        <w:rPr>
          <w:sz w:val="24"/>
        </w:rPr>
      </w:pPr>
      <w:r w:rsidRPr="006C0DCB">
        <w:rPr>
          <w:rFonts w:hint="eastAsia"/>
          <w:sz w:val="24"/>
        </w:rPr>
        <w:t>预计4</w:t>
      </w:r>
      <w:r w:rsidRPr="006C0DCB">
        <w:rPr>
          <w:sz w:val="24"/>
        </w:rPr>
        <w:t>：</w:t>
      </w:r>
      <w:r w:rsidRPr="006C0DCB">
        <w:rPr>
          <w:rFonts w:hint="eastAsia"/>
          <w:sz w:val="24"/>
        </w:rPr>
        <w:t>公司本期实际采购低于预计所致；</w:t>
      </w:r>
    </w:p>
    <w:p w14:paraId="06F5326D" w14:textId="2BDCF0A5" w:rsidR="005F4F33" w:rsidRPr="006C0DCB" w:rsidRDefault="005F4F33" w:rsidP="005F4F33">
      <w:pPr>
        <w:snapToGrid w:val="0"/>
        <w:spacing w:line="360" w:lineRule="auto"/>
        <w:ind w:firstLine="480"/>
        <w:rPr>
          <w:sz w:val="24"/>
        </w:rPr>
      </w:pPr>
      <w:r w:rsidRPr="006C0DCB">
        <w:rPr>
          <w:rFonts w:hint="eastAsia"/>
          <w:sz w:val="24"/>
        </w:rPr>
        <w:t>预计5：公司实际提供的建筑、装修劳务较预计的减少所致。</w:t>
      </w:r>
    </w:p>
    <w:p w14:paraId="16A91DB3" w14:textId="29BAA454" w:rsidR="003912C0" w:rsidRPr="006C0DCB" w:rsidRDefault="003912C0" w:rsidP="005F4F33">
      <w:pPr>
        <w:snapToGrid w:val="0"/>
        <w:spacing w:line="360" w:lineRule="auto"/>
        <w:ind w:firstLine="480"/>
        <w:rPr>
          <w:sz w:val="24"/>
        </w:rPr>
      </w:pPr>
      <w:r w:rsidRPr="006C0DCB">
        <w:rPr>
          <w:rFonts w:hint="eastAsia"/>
          <w:sz w:val="24"/>
        </w:rPr>
        <w:t>独立董事对日常关联交易实际发生情况与</w:t>
      </w:r>
      <w:r w:rsidRPr="006C0DCB">
        <w:rPr>
          <w:sz w:val="24"/>
        </w:rPr>
        <w:t>预计存在较大差异的说明：</w:t>
      </w:r>
      <w:r w:rsidRPr="006C0DCB">
        <w:rPr>
          <w:rFonts w:hint="eastAsia"/>
          <w:sz w:val="24"/>
        </w:rPr>
        <w:t>公司与各关联人</w:t>
      </w:r>
      <w:r w:rsidRPr="006C0DCB">
        <w:rPr>
          <w:sz w:val="24"/>
        </w:rPr>
        <w:t>2020年发生的日常关联交易符合公司实际经营情况，交易价格公允、公平、公正，公司在日常经营过程中尽量减少不必要的关联交易，关联交易的实际发生数额未超过全年预计金额，没有损害公司及中小股东的利益。</w:t>
      </w:r>
    </w:p>
    <w:p w14:paraId="28DB39FF" w14:textId="77777777" w:rsidR="000778EB" w:rsidRPr="006C0DCB" w:rsidRDefault="00F11E01" w:rsidP="00966424">
      <w:pPr>
        <w:tabs>
          <w:tab w:val="left" w:pos="3240"/>
        </w:tabs>
        <w:snapToGrid w:val="0"/>
        <w:spacing w:line="360" w:lineRule="auto"/>
        <w:ind w:firstLineChars="200" w:firstLine="482"/>
        <w:jc w:val="left"/>
        <w:rPr>
          <w:b/>
          <w:sz w:val="24"/>
        </w:rPr>
      </w:pPr>
      <w:r w:rsidRPr="006C0DCB">
        <w:rPr>
          <w:b/>
          <w:sz w:val="24"/>
        </w:rPr>
        <w:t>二</w:t>
      </w:r>
      <w:r w:rsidRPr="006C0DCB">
        <w:rPr>
          <w:rFonts w:hint="eastAsia"/>
          <w:b/>
          <w:sz w:val="24"/>
        </w:rPr>
        <w:t>、</w:t>
      </w:r>
      <w:r w:rsidRPr="006C0DCB">
        <w:rPr>
          <w:b/>
          <w:sz w:val="24"/>
        </w:rPr>
        <w:t>关联方介绍及履约能力分析</w:t>
      </w:r>
    </w:p>
    <w:p w14:paraId="7D4CC0C0" w14:textId="77777777" w:rsidR="000778EB" w:rsidRPr="006C0DCB" w:rsidRDefault="00F11E01" w:rsidP="00966424">
      <w:pPr>
        <w:tabs>
          <w:tab w:val="left" w:pos="3240"/>
        </w:tabs>
        <w:snapToGrid w:val="0"/>
        <w:spacing w:line="360" w:lineRule="auto"/>
        <w:ind w:firstLineChars="200" w:firstLine="482"/>
        <w:jc w:val="left"/>
        <w:rPr>
          <w:b/>
          <w:sz w:val="24"/>
        </w:rPr>
      </w:pPr>
      <w:r w:rsidRPr="006C0DCB">
        <w:rPr>
          <w:rFonts w:hint="eastAsia"/>
          <w:b/>
          <w:sz w:val="24"/>
        </w:rPr>
        <w:t>1、</w:t>
      </w:r>
      <w:r w:rsidRPr="006C0DCB">
        <w:rPr>
          <w:b/>
          <w:sz w:val="24"/>
        </w:rPr>
        <w:t>关联方介绍</w:t>
      </w:r>
    </w:p>
    <w:p w14:paraId="048B9325" w14:textId="77777777" w:rsidR="000778EB" w:rsidRPr="006C0DCB" w:rsidRDefault="00F11E01" w:rsidP="00A64288">
      <w:pPr>
        <w:tabs>
          <w:tab w:val="left" w:pos="3240"/>
        </w:tabs>
        <w:snapToGrid w:val="0"/>
        <w:spacing w:line="360" w:lineRule="auto"/>
        <w:ind w:firstLineChars="177" w:firstLine="426"/>
        <w:jc w:val="left"/>
        <w:rPr>
          <w:b/>
          <w:sz w:val="24"/>
        </w:rPr>
      </w:pPr>
      <w:r w:rsidRPr="006C0DCB">
        <w:rPr>
          <w:rFonts w:hint="eastAsia"/>
          <w:b/>
          <w:sz w:val="24"/>
        </w:rPr>
        <w:t>（1）自然人</w:t>
      </w:r>
      <w:r w:rsidRPr="006C0DCB">
        <w:rPr>
          <w:b/>
          <w:sz w:val="24"/>
        </w:rPr>
        <w:t>万春香、黄驰</w:t>
      </w:r>
    </w:p>
    <w:p w14:paraId="79989C9F" w14:textId="77777777" w:rsidR="000778EB" w:rsidRPr="006C0DCB" w:rsidRDefault="00F11E01" w:rsidP="00966424">
      <w:pPr>
        <w:tabs>
          <w:tab w:val="left" w:pos="3240"/>
        </w:tabs>
        <w:snapToGrid w:val="0"/>
        <w:spacing w:line="360" w:lineRule="auto"/>
        <w:ind w:firstLineChars="200" w:firstLine="480"/>
        <w:rPr>
          <w:sz w:val="24"/>
        </w:rPr>
      </w:pPr>
      <w:r w:rsidRPr="006C0DCB">
        <w:rPr>
          <w:sz w:val="24"/>
        </w:rPr>
        <w:t>万春香女士持有</w:t>
      </w:r>
      <w:r w:rsidRPr="006C0DCB">
        <w:rPr>
          <w:rFonts w:hint="eastAsia"/>
          <w:sz w:val="24"/>
        </w:rPr>
        <w:t>公司控股股东</w:t>
      </w:r>
      <w:r w:rsidRPr="006C0DCB">
        <w:rPr>
          <w:sz w:val="24"/>
        </w:rPr>
        <w:t>上海三湘投资控股有限公司</w:t>
      </w:r>
      <w:r w:rsidRPr="006C0DCB">
        <w:rPr>
          <w:rFonts w:hint="eastAsia"/>
          <w:sz w:val="24"/>
        </w:rPr>
        <w:t>10</w:t>
      </w:r>
      <w:r w:rsidRPr="006C0DCB">
        <w:rPr>
          <w:sz w:val="24"/>
        </w:rPr>
        <w:t>%股权</w:t>
      </w:r>
      <w:r w:rsidRPr="006C0DCB">
        <w:rPr>
          <w:rFonts w:hint="eastAsia"/>
          <w:sz w:val="24"/>
        </w:rPr>
        <w:t>；</w:t>
      </w:r>
      <w:r w:rsidRPr="006C0DCB">
        <w:rPr>
          <w:sz w:val="24"/>
        </w:rPr>
        <w:t>万春香女士、黄驰先生系本公司实际控制人黄辉先生之直系亲属。</w:t>
      </w:r>
      <w:r w:rsidRPr="006C0DCB">
        <w:rPr>
          <w:rFonts w:hint="eastAsia"/>
          <w:sz w:val="24"/>
          <w:szCs w:val="21"/>
        </w:rPr>
        <w:t>符合《深圳证券交易所股票上市规则》10.1.5条第四款规定的关联关系情形。</w:t>
      </w:r>
    </w:p>
    <w:p w14:paraId="78670717" w14:textId="77777777" w:rsidR="000778EB" w:rsidRPr="006C0DCB" w:rsidRDefault="00F11E01" w:rsidP="00B27C60">
      <w:pPr>
        <w:tabs>
          <w:tab w:val="left" w:pos="3240"/>
        </w:tabs>
        <w:spacing w:line="360" w:lineRule="auto"/>
        <w:ind w:firstLineChars="177" w:firstLine="426"/>
        <w:jc w:val="left"/>
        <w:rPr>
          <w:b/>
          <w:sz w:val="24"/>
        </w:rPr>
      </w:pPr>
      <w:r w:rsidRPr="006C0DCB">
        <w:rPr>
          <w:rFonts w:hint="eastAsia"/>
          <w:b/>
          <w:sz w:val="24"/>
        </w:rPr>
        <w:t>（2）</w:t>
      </w:r>
      <w:r w:rsidRPr="006C0DCB">
        <w:rPr>
          <w:b/>
          <w:sz w:val="24"/>
        </w:rPr>
        <w:t>上海三湘投资控股有限公司</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7593"/>
      </w:tblGrid>
      <w:tr w:rsidR="000778EB" w:rsidRPr="006C0DCB" w14:paraId="5D99A554" w14:textId="77777777">
        <w:trPr>
          <w:jc w:val="center"/>
        </w:trPr>
        <w:tc>
          <w:tcPr>
            <w:tcW w:w="1446" w:type="dxa"/>
          </w:tcPr>
          <w:p w14:paraId="2387F7DE" w14:textId="77777777" w:rsidR="000778EB" w:rsidRPr="006C0DCB" w:rsidRDefault="00F11E01" w:rsidP="00B27C60">
            <w:pPr>
              <w:snapToGrid w:val="0"/>
              <w:rPr>
                <w:sz w:val="24"/>
                <w:szCs w:val="21"/>
              </w:rPr>
            </w:pPr>
            <w:r w:rsidRPr="006C0DCB">
              <w:rPr>
                <w:sz w:val="24"/>
                <w:szCs w:val="21"/>
              </w:rPr>
              <w:t>法定代表人</w:t>
            </w:r>
          </w:p>
        </w:tc>
        <w:tc>
          <w:tcPr>
            <w:tcW w:w="7593" w:type="dxa"/>
          </w:tcPr>
          <w:p w14:paraId="323CB287" w14:textId="77777777" w:rsidR="000778EB" w:rsidRPr="006C0DCB" w:rsidRDefault="00F11E01" w:rsidP="00B27C60">
            <w:pPr>
              <w:snapToGrid w:val="0"/>
              <w:rPr>
                <w:sz w:val="24"/>
                <w:szCs w:val="21"/>
              </w:rPr>
            </w:pPr>
            <w:r w:rsidRPr="006C0DCB">
              <w:rPr>
                <w:color w:val="000000"/>
                <w:sz w:val="24"/>
                <w:szCs w:val="21"/>
              </w:rPr>
              <w:t>黄辉</w:t>
            </w:r>
          </w:p>
        </w:tc>
      </w:tr>
      <w:tr w:rsidR="000778EB" w:rsidRPr="006C0DCB" w14:paraId="4EEDB0DF" w14:textId="77777777">
        <w:trPr>
          <w:jc w:val="center"/>
        </w:trPr>
        <w:tc>
          <w:tcPr>
            <w:tcW w:w="1446" w:type="dxa"/>
          </w:tcPr>
          <w:p w14:paraId="6A6881DF" w14:textId="77777777" w:rsidR="000778EB" w:rsidRPr="006C0DCB" w:rsidRDefault="00F11E01" w:rsidP="00B27C60">
            <w:pPr>
              <w:snapToGrid w:val="0"/>
              <w:rPr>
                <w:sz w:val="24"/>
                <w:szCs w:val="21"/>
              </w:rPr>
            </w:pPr>
            <w:r w:rsidRPr="006C0DCB">
              <w:rPr>
                <w:sz w:val="24"/>
                <w:szCs w:val="21"/>
              </w:rPr>
              <w:t>注册资本</w:t>
            </w:r>
          </w:p>
        </w:tc>
        <w:tc>
          <w:tcPr>
            <w:tcW w:w="7593" w:type="dxa"/>
          </w:tcPr>
          <w:p w14:paraId="464B399A" w14:textId="77777777" w:rsidR="000778EB" w:rsidRPr="006C0DCB" w:rsidRDefault="00F11E01" w:rsidP="00B27C60">
            <w:pPr>
              <w:snapToGrid w:val="0"/>
              <w:rPr>
                <w:sz w:val="24"/>
                <w:szCs w:val="21"/>
              </w:rPr>
            </w:pPr>
            <w:r w:rsidRPr="006C0DCB">
              <w:rPr>
                <w:color w:val="000000"/>
                <w:sz w:val="24"/>
                <w:szCs w:val="21"/>
              </w:rPr>
              <w:t>人民币15,000.00万元</w:t>
            </w:r>
          </w:p>
        </w:tc>
      </w:tr>
      <w:tr w:rsidR="000778EB" w:rsidRPr="006C0DCB" w14:paraId="0BB457A6" w14:textId="77777777">
        <w:trPr>
          <w:jc w:val="center"/>
        </w:trPr>
        <w:tc>
          <w:tcPr>
            <w:tcW w:w="1446" w:type="dxa"/>
          </w:tcPr>
          <w:p w14:paraId="0FA73262" w14:textId="77777777" w:rsidR="000778EB" w:rsidRPr="006C0DCB" w:rsidRDefault="00F11E01" w:rsidP="00B27C60">
            <w:pPr>
              <w:snapToGrid w:val="0"/>
              <w:rPr>
                <w:sz w:val="24"/>
                <w:szCs w:val="21"/>
              </w:rPr>
            </w:pPr>
            <w:r w:rsidRPr="006C0DCB">
              <w:rPr>
                <w:sz w:val="24"/>
                <w:szCs w:val="21"/>
              </w:rPr>
              <w:t>成立日期</w:t>
            </w:r>
          </w:p>
        </w:tc>
        <w:tc>
          <w:tcPr>
            <w:tcW w:w="7593" w:type="dxa"/>
          </w:tcPr>
          <w:p w14:paraId="1C448523" w14:textId="77777777" w:rsidR="000778EB" w:rsidRPr="006C0DCB" w:rsidRDefault="00F11E01" w:rsidP="00B27C60">
            <w:pPr>
              <w:snapToGrid w:val="0"/>
              <w:rPr>
                <w:sz w:val="24"/>
                <w:szCs w:val="21"/>
              </w:rPr>
            </w:pPr>
            <w:r w:rsidRPr="006C0DCB">
              <w:rPr>
                <w:sz w:val="24"/>
                <w:szCs w:val="21"/>
              </w:rPr>
              <w:t>2007年7月24日</w:t>
            </w:r>
          </w:p>
        </w:tc>
      </w:tr>
      <w:tr w:rsidR="000778EB" w:rsidRPr="006C0DCB" w14:paraId="16F55AEA" w14:textId="77777777">
        <w:trPr>
          <w:jc w:val="center"/>
        </w:trPr>
        <w:tc>
          <w:tcPr>
            <w:tcW w:w="1446" w:type="dxa"/>
          </w:tcPr>
          <w:p w14:paraId="20933D2B" w14:textId="77777777" w:rsidR="000778EB" w:rsidRPr="006C0DCB" w:rsidRDefault="00F11E01" w:rsidP="00B27C60">
            <w:pPr>
              <w:snapToGrid w:val="0"/>
              <w:rPr>
                <w:sz w:val="24"/>
                <w:szCs w:val="21"/>
              </w:rPr>
            </w:pPr>
            <w:r w:rsidRPr="006C0DCB">
              <w:rPr>
                <w:sz w:val="24"/>
                <w:szCs w:val="21"/>
              </w:rPr>
              <w:t>企业类型</w:t>
            </w:r>
          </w:p>
        </w:tc>
        <w:tc>
          <w:tcPr>
            <w:tcW w:w="7593" w:type="dxa"/>
          </w:tcPr>
          <w:p w14:paraId="4B9E677F" w14:textId="77777777" w:rsidR="000778EB" w:rsidRPr="006C0DCB" w:rsidRDefault="00F11E01" w:rsidP="00B27C60">
            <w:pPr>
              <w:snapToGrid w:val="0"/>
              <w:rPr>
                <w:sz w:val="24"/>
                <w:szCs w:val="21"/>
              </w:rPr>
            </w:pPr>
            <w:r w:rsidRPr="006C0DCB">
              <w:rPr>
                <w:sz w:val="24"/>
                <w:szCs w:val="21"/>
              </w:rPr>
              <w:t>有限责任公司</w:t>
            </w:r>
          </w:p>
        </w:tc>
      </w:tr>
      <w:tr w:rsidR="000778EB" w:rsidRPr="006C0DCB" w14:paraId="7C9B5232" w14:textId="77777777">
        <w:trPr>
          <w:jc w:val="center"/>
        </w:trPr>
        <w:tc>
          <w:tcPr>
            <w:tcW w:w="1446" w:type="dxa"/>
          </w:tcPr>
          <w:p w14:paraId="5DAD8C70" w14:textId="77777777" w:rsidR="000778EB" w:rsidRPr="006C0DCB" w:rsidRDefault="00F11E01" w:rsidP="00B27C60">
            <w:pPr>
              <w:snapToGrid w:val="0"/>
              <w:rPr>
                <w:sz w:val="24"/>
                <w:szCs w:val="21"/>
              </w:rPr>
            </w:pPr>
            <w:r w:rsidRPr="006C0DCB">
              <w:rPr>
                <w:sz w:val="24"/>
                <w:szCs w:val="21"/>
              </w:rPr>
              <w:t>注册地址</w:t>
            </w:r>
          </w:p>
        </w:tc>
        <w:tc>
          <w:tcPr>
            <w:tcW w:w="7593" w:type="dxa"/>
          </w:tcPr>
          <w:p w14:paraId="65F17ED3" w14:textId="77777777" w:rsidR="000778EB" w:rsidRPr="006C0DCB" w:rsidRDefault="00F11E01" w:rsidP="00B27C60">
            <w:pPr>
              <w:snapToGrid w:val="0"/>
              <w:rPr>
                <w:sz w:val="24"/>
                <w:szCs w:val="21"/>
              </w:rPr>
            </w:pPr>
            <w:r w:rsidRPr="006C0DCB">
              <w:rPr>
                <w:sz w:val="24"/>
                <w:szCs w:val="21"/>
              </w:rPr>
              <w:t>上海市杨浦区逸仙路333号11楼</w:t>
            </w:r>
          </w:p>
        </w:tc>
      </w:tr>
      <w:tr w:rsidR="000778EB" w:rsidRPr="006C0DCB" w14:paraId="5B4B2955" w14:textId="77777777">
        <w:trPr>
          <w:jc w:val="center"/>
        </w:trPr>
        <w:tc>
          <w:tcPr>
            <w:tcW w:w="1446" w:type="dxa"/>
          </w:tcPr>
          <w:p w14:paraId="6DAD376E" w14:textId="77777777" w:rsidR="000778EB" w:rsidRPr="006C0DCB" w:rsidRDefault="00F11E01" w:rsidP="00B27C60">
            <w:pPr>
              <w:snapToGrid w:val="0"/>
              <w:rPr>
                <w:sz w:val="24"/>
                <w:szCs w:val="21"/>
              </w:rPr>
            </w:pPr>
            <w:r w:rsidRPr="006C0DCB">
              <w:rPr>
                <w:sz w:val="24"/>
                <w:szCs w:val="21"/>
              </w:rPr>
              <w:t>经营范围</w:t>
            </w:r>
          </w:p>
        </w:tc>
        <w:tc>
          <w:tcPr>
            <w:tcW w:w="7593" w:type="dxa"/>
          </w:tcPr>
          <w:p w14:paraId="29346D20" w14:textId="77777777" w:rsidR="000778EB" w:rsidRPr="006C0DCB" w:rsidRDefault="00F11E01" w:rsidP="00B27C60">
            <w:pPr>
              <w:snapToGrid w:val="0"/>
              <w:rPr>
                <w:sz w:val="24"/>
                <w:szCs w:val="21"/>
              </w:rPr>
            </w:pPr>
            <w:r w:rsidRPr="006C0DCB">
              <w:rPr>
                <w:sz w:val="24"/>
                <w:szCs w:val="21"/>
              </w:rPr>
              <w:t>实业投资，资产管理，国内贸易，从事货物及技术的进出口业务，</w:t>
            </w:r>
            <w:r w:rsidRPr="006C0DCB">
              <w:rPr>
                <w:rFonts w:hint="eastAsia"/>
                <w:sz w:val="24"/>
                <w:szCs w:val="21"/>
              </w:rPr>
              <w:t>以及上述范围内的业务咨询</w:t>
            </w:r>
            <w:r w:rsidRPr="006C0DCB">
              <w:rPr>
                <w:sz w:val="24"/>
                <w:szCs w:val="21"/>
              </w:rPr>
              <w:t>。</w:t>
            </w:r>
            <w:r w:rsidRPr="006C0DCB">
              <w:rPr>
                <w:rFonts w:hint="eastAsia"/>
                <w:sz w:val="24"/>
                <w:szCs w:val="21"/>
              </w:rPr>
              <w:t>【依法须经批准的项目，经相关部门批准后方可开展经营活动】</w:t>
            </w:r>
          </w:p>
        </w:tc>
      </w:tr>
      <w:tr w:rsidR="000778EB" w:rsidRPr="006C0DCB" w14:paraId="557712D1" w14:textId="77777777">
        <w:trPr>
          <w:jc w:val="center"/>
        </w:trPr>
        <w:tc>
          <w:tcPr>
            <w:tcW w:w="1446" w:type="dxa"/>
          </w:tcPr>
          <w:p w14:paraId="6D7D915F" w14:textId="77777777" w:rsidR="000778EB" w:rsidRPr="006C0DCB" w:rsidRDefault="00F11E01" w:rsidP="00B27C60">
            <w:pPr>
              <w:snapToGrid w:val="0"/>
              <w:rPr>
                <w:sz w:val="24"/>
                <w:szCs w:val="21"/>
              </w:rPr>
            </w:pPr>
            <w:r w:rsidRPr="006C0DCB">
              <w:rPr>
                <w:sz w:val="24"/>
                <w:szCs w:val="21"/>
              </w:rPr>
              <w:t>产权关系</w:t>
            </w:r>
          </w:p>
        </w:tc>
        <w:tc>
          <w:tcPr>
            <w:tcW w:w="7593" w:type="dxa"/>
          </w:tcPr>
          <w:p w14:paraId="053ECE25" w14:textId="77777777" w:rsidR="000778EB" w:rsidRPr="006C0DCB" w:rsidRDefault="00F11E01" w:rsidP="00B27C60">
            <w:pPr>
              <w:snapToGrid w:val="0"/>
              <w:rPr>
                <w:sz w:val="24"/>
                <w:szCs w:val="21"/>
              </w:rPr>
            </w:pPr>
            <w:r w:rsidRPr="006C0DCB">
              <w:rPr>
                <w:sz w:val="24"/>
                <w:szCs w:val="21"/>
              </w:rPr>
              <w:t>黄辉持有其90%股权；万春香持有其10%股权。</w:t>
            </w:r>
          </w:p>
        </w:tc>
      </w:tr>
      <w:tr w:rsidR="000778EB" w:rsidRPr="006C0DCB" w14:paraId="6F307683" w14:textId="77777777">
        <w:trPr>
          <w:jc w:val="center"/>
        </w:trPr>
        <w:tc>
          <w:tcPr>
            <w:tcW w:w="1446" w:type="dxa"/>
          </w:tcPr>
          <w:p w14:paraId="5419D0AA" w14:textId="77777777" w:rsidR="000778EB" w:rsidRPr="006C0DCB" w:rsidRDefault="00F11E01" w:rsidP="00B27C60">
            <w:pPr>
              <w:snapToGrid w:val="0"/>
              <w:rPr>
                <w:sz w:val="24"/>
                <w:szCs w:val="21"/>
              </w:rPr>
            </w:pPr>
            <w:r w:rsidRPr="006C0DCB">
              <w:rPr>
                <w:sz w:val="24"/>
                <w:szCs w:val="21"/>
              </w:rPr>
              <w:t>关联关系</w:t>
            </w:r>
          </w:p>
        </w:tc>
        <w:tc>
          <w:tcPr>
            <w:tcW w:w="7593" w:type="dxa"/>
          </w:tcPr>
          <w:p w14:paraId="7D66E372" w14:textId="0EEC5681" w:rsidR="000778EB" w:rsidRPr="006C0DCB" w:rsidRDefault="00F11E01" w:rsidP="00B27C60">
            <w:pPr>
              <w:snapToGrid w:val="0"/>
              <w:rPr>
                <w:sz w:val="24"/>
                <w:szCs w:val="21"/>
              </w:rPr>
            </w:pPr>
            <w:r w:rsidRPr="006C0DCB">
              <w:rPr>
                <w:sz w:val="24"/>
                <w:szCs w:val="21"/>
              </w:rPr>
              <w:t>持有本公司</w:t>
            </w:r>
            <w:r w:rsidR="008F5861" w:rsidRPr="006C0DCB">
              <w:rPr>
                <w:rFonts w:hint="eastAsia"/>
                <w:sz w:val="24"/>
                <w:szCs w:val="21"/>
              </w:rPr>
              <w:t>22.81</w:t>
            </w:r>
            <w:r w:rsidRPr="006C0DCB">
              <w:rPr>
                <w:sz w:val="24"/>
                <w:szCs w:val="21"/>
              </w:rPr>
              <w:t>%股份；为公司控股股东。</w:t>
            </w:r>
            <w:r w:rsidRPr="006C0DCB">
              <w:rPr>
                <w:rFonts w:hint="eastAsia"/>
                <w:sz w:val="24"/>
                <w:szCs w:val="21"/>
              </w:rPr>
              <w:t>符合《深圳证券交易所股票上市规则》10.1.3条第一款规定的关联关系情形。</w:t>
            </w:r>
          </w:p>
        </w:tc>
      </w:tr>
      <w:tr w:rsidR="000778EB" w:rsidRPr="006C0DCB" w14:paraId="6D38E9B9" w14:textId="77777777">
        <w:trPr>
          <w:jc w:val="center"/>
        </w:trPr>
        <w:tc>
          <w:tcPr>
            <w:tcW w:w="1446" w:type="dxa"/>
          </w:tcPr>
          <w:p w14:paraId="313F6139" w14:textId="77777777" w:rsidR="000778EB" w:rsidRPr="006C0DCB" w:rsidRDefault="00F11E01" w:rsidP="00B27C60">
            <w:pPr>
              <w:snapToGrid w:val="0"/>
              <w:rPr>
                <w:sz w:val="24"/>
                <w:szCs w:val="21"/>
              </w:rPr>
            </w:pPr>
            <w:r w:rsidRPr="006C0DCB">
              <w:rPr>
                <w:sz w:val="24"/>
                <w:szCs w:val="21"/>
              </w:rPr>
              <w:t>财务情况</w:t>
            </w:r>
          </w:p>
        </w:tc>
        <w:tc>
          <w:tcPr>
            <w:tcW w:w="7593" w:type="dxa"/>
          </w:tcPr>
          <w:p w14:paraId="7147DEBD" w14:textId="26C20A53" w:rsidR="000778EB" w:rsidRPr="006C0DCB" w:rsidRDefault="00F11E01" w:rsidP="00B27C60">
            <w:pPr>
              <w:snapToGrid w:val="0"/>
              <w:rPr>
                <w:sz w:val="24"/>
                <w:szCs w:val="21"/>
              </w:rPr>
            </w:pPr>
            <w:r w:rsidRPr="006C0DCB">
              <w:rPr>
                <w:sz w:val="24"/>
                <w:szCs w:val="21"/>
              </w:rPr>
              <w:t>20</w:t>
            </w:r>
            <w:r w:rsidR="005A06BA" w:rsidRPr="006C0DCB">
              <w:rPr>
                <w:rFonts w:hint="eastAsia"/>
                <w:sz w:val="24"/>
                <w:szCs w:val="21"/>
              </w:rPr>
              <w:t>20</w:t>
            </w:r>
            <w:r w:rsidRPr="006C0DCB">
              <w:rPr>
                <w:sz w:val="24"/>
                <w:szCs w:val="21"/>
              </w:rPr>
              <w:t>年度主营业务收入</w:t>
            </w:r>
            <w:r w:rsidRPr="006C0DCB">
              <w:rPr>
                <w:rFonts w:hint="eastAsia"/>
                <w:sz w:val="24"/>
                <w:szCs w:val="21"/>
              </w:rPr>
              <w:t>0</w:t>
            </w:r>
            <w:r w:rsidRPr="006C0DCB">
              <w:rPr>
                <w:sz w:val="24"/>
                <w:szCs w:val="21"/>
              </w:rPr>
              <w:t>万元、净利润-</w:t>
            </w:r>
            <w:r w:rsidR="005A06BA" w:rsidRPr="006C0DCB">
              <w:rPr>
                <w:rFonts w:hint="eastAsia"/>
                <w:sz w:val="24"/>
                <w:szCs w:val="21"/>
              </w:rPr>
              <w:t>8989</w:t>
            </w:r>
            <w:r w:rsidRPr="006C0DCB">
              <w:rPr>
                <w:sz w:val="24"/>
                <w:szCs w:val="21"/>
              </w:rPr>
              <w:t>万元，20</w:t>
            </w:r>
            <w:r w:rsidR="005A06BA" w:rsidRPr="006C0DCB">
              <w:rPr>
                <w:rFonts w:hint="eastAsia"/>
                <w:sz w:val="24"/>
                <w:szCs w:val="21"/>
              </w:rPr>
              <w:t>20</w:t>
            </w:r>
            <w:r w:rsidRPr="006C0DCB">
              <w:rPr>
                <w:sz w:val="24"/>
                <w:szCs w:val="21"/>
              </w:rPr>
              <w:t>年12月31日总资产</w:t>
            </w:r>
            <w:r w:rsidR="005A06BA" w:rsidRPr="006C0DCB">
              <w:rPr>
                <w:rFonts w:hint="eastAsia"/>
                <w:sz w:val="24"/>
                <w:szCs w:val="21"/>
              </w:rPr>
              <w:t>186431</w:t>
            </w:r>
            <w:r w:rsidRPr="006C0DCB">
              <w:rPr>
                <w:sz w:val="24"/>
                <w:szCs w:val="21"/>
              </w:rPr>
              <w:t>万元、净资产</w:t>
            </w:r>
            <w:r w:rsidR="005A06BA" w:rsidRPr="006C0DCB">
              <w:rPr>
                <w:rFonts w:hint="eastAsia"/>
                <w:sz w:val="24"/>
                <w:szCs w:val="21"/>
              </w:rPr>
              <w:t>36927</w:t>
            </w:r>
            <w:r w:rsidRPr="006C0DCB">
              <w:rPr>
                <w:sz w:val="24"/>
                <w:szCs w:val="21"/>
              </w:rPr>
              <w:t>万元。（经审计）</w:t>
            </w:r>
          </w:p>
        </w:tc>
      </w:tr>
    </w:tbl>
    <w:p w14:paraId="3B6B6228" w14:textId="77777777" w:rsidR="000778EB" w:rsidRPr="006C0DCB" w:rsidRDefault="00F11E01">
      <w:pPr>
        <w:tabs>
          <w:tab w:val="left" w:pos="3240"/>
        </w:tabs>
        <w:spacing w:beforeLines="50" w:before="190" w:afterLines="50" w:after="190" w:line="360" w:lineRule="auto"/>
        <w:ind w:firstLineChars="177" w:firstLine="426"/>
        <w:jc w:val="left"/>
        <w:rPr>
          <w:b/>
          <w:sz w:val="24"/>
        </w:rPr>
      </w:pPr>
      <w:r w:rsidRPr="006C0DCB">
        <w:rPr>
          <w:rFonts w:hint="eastAsia"/>
          <w:b/>
          <w:sz w:val="24"/>
        </w:rPr>
        <w:t>（3）</w:t>
      </w:r>
      <w:r w:rsidRPr="006C0DCB">
        <w:rPr>
          <w:b/>
          <w:sz w:val="24"/>
        </w:rPr>
        <w:t>湖南炎帝生物工程有限公司</w:t>
      </w: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7601"/>
      </w:tblGrid>
      <w:tr w:rsidR="000778EB" w:rsidRPr="006C0DCB" w14:paraId="30C12FAE" w14:textId="77777777">
        <w:trPr>
          <w:jc w:val="center"/>
        </w:trPr>
        <w:tc>
          <w:tcPr>
            <w:tcW w:w="1446" w:type="dxa"/>
            <w:tcBorders>
              <w:top w:val="single" w:sz="4" w:space="0" w:color="auto"/>
              <w:left w:val="single" w:sz="4" w:space="0" w:color="auto"/>
              <w:bottom w:val="single" w:sz="4" w:space="0" w:color="auto"/>
              <w:right w:val="single" w:sz="4" w:space="0" w:color="auto"/>
            </w:tcBorders>
          </w:tcPr>
          <w:p w14:paraId="21A16D6D" w14:textId="77777777" w:rsidR="000778EB" w:rsidRPr="006C0DCB" w:rsidRDefault="00F11E01" w:rsidP="00B27C60">
            <w:pPr>
              <w:snapToGrid w:val="0"/>
              <w:rPr>
                <w:sz w:val="24"/>
              </w:rPr>
            </w:pPr>
            <w:r w:rsidRPr="006C0DCB">
              <w:rPr>
                <w:sz w:val="24"/>
              </w:rPr>
              <w:t>法定代表人</w:t>
            </w:r>
          </w:p>
        </w:tc>
        <w:tc>
          <w:tcPr>
            <w:tcW w:w="7601" w:type="dxa"/>
            <w:tcBorders>
              <w:top w:val="single" w:sz="4" w:space="0" w:color="auto"/>
              <w:left w:val="single" w:sz="4" w:space="0" w:color="auto"/>
              <w:bottom w:val="single" w:sz="4" w:space="0" w:color="auto"/>
              <w:right w:val="single" w:sz="4" w:space="0" w:color="auto"/>
            </w:tcBorders>
          </w:tcPr>
          <w:p w14:paraId="48EFC0B8" w14:textId="77777777" w:rsidR="000778EB" w:rsidRPr="006C0DCB" w:rsidRDefault="00F11E01" w:rsidP="00B27C60">
            <w:pPr>
              <w:snapToGrid w:val="0"/>
              <w:rPr>
                <w:sz w:val="24"/>
              </w:rPr>
            </w:pPr>
            <w:r w:rsidRPr="006C0DCB">
              <w:rPr>
                <w:color w:val="000000"/>
                <w:sz w:val="24"/>
              </w:rPr>
              <w:t>黄佳林</w:t>
            </w:r>
          </w:p>
        </w:tc>
      </w:tr>
      <w:tr w:rsidR="000778EB" w:rsidRPr="006C0DCB" w14:paraId="41055B34" w14:textId="77777777">
        <w:trPr>
          <w:jc w:val="center"/>
        </w:trPr>
        <w:tc>
          <w:tcPr>
            <w:tcW w:w="1446" w:type="dxa"/>
            <w:tcBorders>
              <w:top w:val="single" w:sz="4" w:space="0" w:color="auto"/>
              <w:left w:val="single" w:sz="4" w:space="0" w:color="auto"/>
              <w:bottom w:val="single" w:sz="4" w:space="0" w:color="auto"/>
              <w:right w:val="single" w:sz="4" w:space="0" w:color="auto"/>
            </w:tcBorders>
          </w:tcPr>
          <w:p w14:paraId="7E4F0212" w14:textId="77777777" w:rsidR="000778EB" w:rsidRPr="006C0DCB" w:rsidRDefault="00F11E01" w:rsidP="00B27C60">
            <w:pPr>
              <w:snapToGrid w:val="0"/>
              <w:rPr>
                <w:sz w:val="24"/>
              </w:rPr>
            </w:pPr>
            <w:r w:rsidRPr="006C0DCB">
              <w:rPr>
                <w:sz w:val="24"/>
              </w:rPr>
              <w:t>注册资本</w:t>
            </w:r>
          </w:p>
        </w:tc>
        <w:tc>
          <w:tcPr>
            <w:tcW w:w="7601" w:type="dxa"/>
            <w:tcBorders>
              <w:top w:val="single" w:sz="4" w:space="0" w:color="auto"/>
              <w:left w:val="single" w:sz="4" w:space="0" w:color="auto"/>
              <w:bottom w:val="single" w:sz="4" w:space="0" w:color="auto"/>
              <w:right w:val="single" w:sz="4" w:space="0" w:color="auto"/>
            </w:tcBorders>
          </w:tcPr>
          <w:p w14:paraId="380F60E7" w14:textId="77777777" w:rsidR="000778EB" w:rsidRPr="006C0DCB" w:rsidRDefault="00F11E01" w:rsidP="00B27C60">
            <w:pPr>
              <w:snapToGrid w:val="0"/>
              <w:rPr>
                <w:sz w:val="24"/>
              </w:rPr>
            </w:pPr>
            <w:r w:rsidRPr="006C0DCB">
              <w:rPr>
                <w:sz w:val="24"/>
              </w:rPr>
              <w:t>人民币8,000.00万元</w:t>
            </w:r>
          </w:p>
        </w:tc>
      </w:tr>
      <w:tr w:rsidR="000778EB" w:rsidRPr="006C0DCB" w14:paraId="4C73EBB7" w14:textId="77777777">
        <w:trPr>
          <w:jc w:val="center"/>
        </w:trPr>
        <w:tc>
          <w:tcPr>
            <w:tcW w:w="1446" w:type="dxa"/>
            <w:tcBorders>
              <w:top w:val="single" w:sz="4" w:space="0" w:color="auto"/>
              <w:left w:val="single" w:sz="4" w:space="0" w:color="auto"/>
              <w:bottom w:val="single" w:sz="4" w:space="0" w:color="auto"/>
              <w:right w:val="single" w:sz="4" w:space="0" w:color="auto"/>
            </w:tcBorders>
          </w:tcPr>
          <w:p w14:paraId="0588B934" w14:textId="77777777" w:rsidR="000778EB" w:rsidRPr="006C0DCB" w:rsidRDefault="00F11E01" w:rsidP="00B27C60">
            <w:pPr>
              <w:snapToGrid w:val="0"/>
              <w:rPr>
                <w:sz w:val="24"/>
              </w:rPr>
            </w:pPr>
            <w:r w:rsidRPr="006C0DCB">
              <w:rPr>
                <w:sz w:val="24"/>
              </w:rPr>
              <w:t>成立日期</w:t>
            </w:r>
          </w:p>
        </w:tc>
        <w:tc>
          <w:tcPr>
            <w:tcW w:w="7601" w:type="dxa"/>
            <w:tcBorders>
              <w:top w:val="single" w:sz="4" w:space="0" w:color="auto"/>
              <w:left w:val="single" w:sz="4" w:space="0" w:color="auto"/>
              <w:bottom w:val="single" w:sz="4" w:space="0" w:color="auto"/>
              <w:right w:val="single" w:sz="4" w:space="0" w:color="auto"/>
            </w:tcBorders>
          </w:tcPr>
          <w:p w14:paraId="6935B52A" w14:textId="77777777" w:rsidR="000778EB" w:rsidRPr="006C0DCB" w:rsidRDefault="00F11E01" w:rsidP="00B27C60">
            <w:pPr>
              <w:snapToGrid w:val="0"/>
              <w:rPr>
                <w:sz w:val="24"/>
              </w:rPr>
            </w:pPr>
            <w:r w:rsidRPr="006C0DCB">
              <w:rPr>
                <w:sz w:val="24"/>
              </w:rPr>
              <w:t>2005年5月25日</w:t>
            </w:r>
          </w:p>
        </w:tc>
      </w:tr>
      <w:tr w:rsidR="000778EB" w:rsidRPr="006C0DCB" w14:paraId="2A2AC14C" w14:textId="77777777">
        <w:trPr>
          <w:jc w:val="center"/>
        </w:trPr>
        <w:tc>
          <w:tcPr>
            <w:tcW w:w="1446" w:type="dxa"/>
            <w:tcBorders>
              <w:top w:val="single" w:sz="4" w:space="0" w:color="auto"/>
              <w:left w:val="single" w:sz="4" w:space="0" w:color="auto"/>
              <w:bottom w:val="single" w:sz="4" w:space="0" w:color="auto"/>
              <w:right w:val="single" w:sz="4" w:space="0" w:color="auto"/>
            </w:tcBorders>
          </w:tcPr>
          <w:p w14:paraId="1626B50F" w14:textId="77777777" w:rsidR="000778EB" w:rsidRPr="006C0DCB" w:rsidRDefault="00F11E01" w:rsidP="00B27C60">
            <w:pPr>
              <w:snapToGrid w:val="0"/>
              <w:rPr>
                <w:sz w:val="24"/>
              </w:rPr>
            </w:pPr>
            <w:r w:rsidRPr="006C0DCB">
              <w:rPr>
                <w:sz w:val="24"/>
              </w:rPr>
              <w:t>企业类型</w:t>
            </w:r>
          </w:p>
        </w:tc>
        <w:tc>
          <w:tcPr>
            <w:tcW w:w="7601" w:type="dxa"/>
            <w:tcBorders>
              <w:top w:val="single" w:sz="4" w:space="0" w:color="auto"/>
              <w:left w:val="single" w:sz="4" w:space="0" w:color="auto"/>
              <w:bottom w:val="single" w:sz="4" w:space="0" w:color="auto"/>
              <w:right w:val="single" w:sz="4" w:space="0" w:color="auto"/>
            </w:tcBorders>
          </w:tcPr>
          <w:p w14:paraId="65FCB14D" w14:textId="77777777" w:rsidR="000778EB" w:rsidRPr="006C0DCB" w:rsidRDefault="00F11E01" w:rsidP="00B27C60">
            <w:pPr>
              <w:snapToGrid w:val="0"/>
              <w:rPr>
                <w:sz w:val="24"/>
              </w:rPr>
            </w:pPr>
            <w:r w:rsidRPr="006C0DCB">
              <w:rPr>
                <w:sz w:val="24"/>
              </w:rPr>
              <w:t>有限责任公司</w:t>
            </w:r>
          </w:p>
        </w:tc>
      </w:tr>
      <w:tr w:rsidR="000778EB" w:rsidRPr="006C0DCB" w14:paraId="542A1C45" w14:textId="77777777">
        <w:trPr>
          <w:jc w:val="center"/>
        </w:trPr>
        <w:tc>
          <w:tcPr>
            <w:tcW w:w="1446" w:type="dxa"/>
            <w:tcBorders>
              <w:top w:val="single" w:sz="4" w:space="0" w:color="auto"/>
              <w:left w:val="single" w:sz="4" w:space="0" w:color="auto"/>
              <w:bottom w:val="single" w:sz="4" w:space="0" w:color="auto"/>
              <w:right w:val="single" w:sz="4" w:space="0" w:color="auto"/>
            </w:tcBorders>
          </w:tcPr>
          <w:p w14:paraId="454650C8" w14:textId="77777777" w:rsidR="000778EB" w:rsidRPr="006C0DCB" w:rsidRDefault="00F11E01" w:rsidP="00B27C60">
            <w:pPr>
              <w:snapToGrid w:val="0"/>
              <w:rPr>
                <w:sz w:val="24"/>
              </w:rPr>
            </w:pPr>
            <w:r w:rsidRPr="006C0DCB">
              <w:rPr>
                <w:sz w:val="24"/>
              </w:rPr>
              <w:t>注册地址</w:t>
            </w:r>
          </w:p>
        </w:tc>
        <w:tc>
          <w:tcPr>
            <w:tcW w:w="7601" w:type="dxa"/>
            <w:tcBorders>
              <w:top w:val="single" w:sz="4" w:space="0" w:color="auto"/>
              <w:left w:val="single" w:sz="4" w:space="0" w:color="auto"/>
              <w:bottom w:val="single" w:sz="4" w:space="0" w:color="auto"/>
              <w:right w:val="single" w:sz="4" w:space="0" w:color="auto"/>
            </w:tcBorders>
          </w:tcPr>
          <w:p w14:paraId="3595F022" w14:textId="77777777" w:rsidR="000778EB" w:rsidRPr="006C0DCB" w:rsidRDefault="00F11E01" w:rsidP="00B27C60">
            <w:pPr>
              <w:snapToGrid w:val="0"/>
              <w:rPr>
                <w:sz w:val="24"/>
              </w:rPr>
            </w:pPr>
            <w:r w:rsidRPr="006C0DCB">
              <w:rPr>
                <w:sz w:val="24"/>
              </w:rPr>
              <w:t>株洲市国家高新技术开发区（天元区）明日路8号</w:t>
            </w:r>
          </w:p>
        </w:tc>
      </w:tr>
      <w:tr w:rsidR="000778EB" w:rsidRPr="006C0DCB" w14:paraId="5B8C6EB0" w14:textId="77777777">
        <w:trPr>
          <w:jc w:val="center"/>
        </w:trPr>
        <w:tc>
          <w:tcPr>
            <w:tcW w:w="1446" w:type="dxa"/>
            <w:tcBorders>
              <w:top w:val="single" w:sz="4" w:space="0" w:color="auto"/>
              <w:left w:val="single" w:sz="4" w:space="0" w:color="auto"/>
              <w:bottom w:val="single" w:sz="4" w:space="0" w:color="auto"/>
              <w:right w:val="single" w:sz="4" w:space="0" w:color="auto"/>
            </w:tcBorders>
          </w:tcPr>
          <w:p w14:paraId="6E8B6DB0" w14:textId="77777777" w:rsidR="000778EB" w:rsidRPr="006C0DCB" w:rsidRDefault="00F11E01" w:rsidP="00B27C60">
            <w:pPr>
              <w:snapToGrid w:val="0"/>
              <w:rPr>
                <w:sz w:val="24"/>
              </w:rPr>
            </w:pPr>
            <w:r w:rsidRPr="006C0DCB">
              <w:rPr>
                <w:sz w:val="24"/>
              </w:rPr>
              <w:t>经营范围</w:t>
            </w:r>
          </w:p>
        </w:tc>
        <w:tc>
          <w:tcPr>
            <w:tcW w:w="7601" w:type="dxa"/>
            <w:tcBorders>
              <w:top w:val="single" w:sz="4" w:space="0" w:color="auto"/>
              <w:left w:val="single" w:sz="4" w:space="0" w:color="auto"/>
              <w:bottom w:val="single" w:sz="4" w:space="0" w:color="auto"/>
              <w:right w:val="single" w:sz="4" w:space="0" w:color="auto"/>
            </w:tcBorders>
          </w:tcPr>
          <w:p w14:paraId="75FBE4FB" w14:textId="3AEB2725" w:rsidR="000778EB" w:rsidRPr="006C0DCB" w:rsidRDefault="008F5861" w:rsidP="00B27C60">
            <w:pPr>
              <w:snapToGrid w:val="0"/>
              <w:rPr>
                <w:sz w:val="24"/>
              </w:rPr>
            </w:pPr>
            <w:r w:rsidRPr="006C0DCB">
              <w:rPr>
                <w:rFonts w:hint="eastAsia"/>
                <w:sz w:val="24"/>
              </w:rPr>
              <w:t>食品、保健食品的制造、加工、销售、研发及进出口；医疗器械的销售；</w:t>
            </w:r>
            <w:r w:rsidRPr="006C0DCB">
              <w:rPr>
                <w:rFonts w:hint="eastAsia"/>
                <w:sz w:val="24"/>
              </w:rPr>
              <w:lastRenderedPageBreak/>
              <w:t>家用电器、服装、日用品、针纺织品的销售及进出口贸易；化工产品（不含危险化学品）的销售；营养健康咨询服务（不含诊疗）；基因工程与生物工程技术的研发与销售；房屋租赁；货物仓储（不含危化品和监控品）；装卸搬运服务；眼镜、珠宝首饰、工艺品、厨具、餐具、电子产品、玩具、婴儿用品、饮水机、日用百货、运动器材、家具、文具、皮具、手表、环保材料、建筑材料、汽车零配件、书籍、皮箱、灯具、玻璃保温杯、床上用品的销售；企业管理咨询服务；市场营销策划；化妆品、消毒设备的研发、制造、销售；信息处理和存储支持服务。（依法须经批准的项目，经相关部门批准后方可开展经营活动）</w:t>
            </w:r>
          </w:p>
        </w:tc>
      </w:tr>
      <w:tr w:rsidR="000778EB" w:rsidRPr="006C0DCB" w14:paraId="68A4ED1F" w14:textId="77777777">
        <w:trPr>
          <w:jc w:val="center"/>
        </w:trPr>
        <w:tc>
          <w:tcPr>
            <w:tcW w:w="1446" w:type="dxa"/>
            <w:tcBorders>
              <w:top w:val="single" w:sz="4" w:space="0" w:color="auto"/>
              <w:left w:val="single" w:sz="4" w:space="0" w:color="auto"/>
              <w:bottom w:val="single" w:sz="4" w:space="0" w:color="auto"/>
              <w:right w:val="single" w:sz="4" w:space="0" w:color="auto"/>
            </w:tcBorders>
          </w:tcPr>
          <w:p w14:paraId="357F395E" w14:textId="77777777" w:rsidR="000778EB" w:rsidRPr="006C0DCB" w:rsidRDefault="00F11E01" w:rsidP="00B27C60">
            <w:pPr>
              <w:snapToGrid w:val="0"/>
              <w:rPr>
                <w:sz w:val="24"/>
              </w:rPr>
            </w:pPr>
            <w:r w:rsidRPr="006C0DCB">
              <w:rPr>
                <w:sz w:val="24"/>
              </w:rPr>
              <w:lastRenderedPageBreak/>
              <w:t>产权关系</w:t>
            </w:r>
          </w:p>
        </w:tc>
        <w:tc>
          <w:tcPr>
            <w:tcW w:w="7601" w:type="dxa"/>
            <w:tcBorders>
              <w:top w:val="single" w:sz="4" w:space="0" w:color="auto"/>
              <w:left w:val="single" w:sz="4" w:space="0" w:color="auto"/>
              <w:bottom w:val="single" w:sz="4" w:space="0" w:color="auto"/>
              <w:right w:val="single" w:sz="4" w:space="0" w:color="auto"/>
            </w:tcBorders>
          </w:tcPr>
          <w:p w14:paraId="6CC8A669" w14:textId="77777777" w:rsidR="000778EB" w:rsidRPr="006C0DCB" w:rsidRDefault="00F11E01" w:rsidP="00B27C60">
            <w:pPr>
              <w:snapToGrid w:val="0"/>
              <w:rPr>
                <w:sz w:val="24"/>
              </w:rPr>
            </w:pPr>
            <w:r w:rsidRPr="006C0DCB">
              <w:rPr>
                <w:sz w:val="24"/>
              </w:rPr>
              <w:t>公司控股股东上海三湘投资控股有限公司持有其100%股权。</w:t>
            </w:r>
          </w:p>
        </w:tc>
      </w:tr>
      <w:tr w:rsidR="000778EB" w:rsidRPr="006C0DCB" w14:paraId="6CDB3226" w14:textId="77777777">
        <w:trPr>
          <w:jc w:val="center"/>
        </w:trPr>
        <w:tc>
          <w:tcPr>
            <w:tcW w:w="1446" w:type="dxa"/>
            <w:tcBorders>
              <w:top w:val="single" w:sz="4" w:space="0" w:color="auto"/>
              <w:left w:val="single" w:sz="4" w:space="0" w:color="auto"/>
              <w:bottom w:val="single" w:sz="4" w:space="0" w:color="auto"/>
              <w:right w:val="single" w:sz="4" w:space="0" w:color="auto"/>
            </w:tcBorders>
          </w:tcPr>
          <w:p w14:paraId="1A29BC85" w14:textId="77777777" w:rsidR="000778EB" w:rsidRPr="006C0DCB" w:rsidRDefault="00F11E01" w:rsidP="00B27C60">
            <w:pPr>
              <w:snapToGrid w:val="0"/>
              <w:rPr>
                <w:sz w:val="24"/>
              </w:rPr>
            </w:pPr>
            <w:r w:rsidRPr="006C0DCB">
              <w:rPr>
                <w:sz w:val="24"/>
              </w:rPr>
              <w:t>关联关系</w:t>
            </w:r>
          </w:p>
        </w:tc>
        <w:tc>
          <w:tcPr>
            <w:tcW w:w="7601" w:type="dxa"/>
            <w:tcBorders>
              <w:top w:val="single" w:sz="4" w:space="0" w:color="auto"/>
              <w:left w:val="single" w:sz="4" w:space="0" w:color="auto"/>
              <w:bottom w:val="single" w:sz="4" w:space="0" w:color="auto"/>
              <w:right w:val="single" w:sz="4" w:space="0" w:color="auto"/>
            </w:tcBorders>
          </w:tcPr>
          <w:p w14:paraId="4E31F044" w14:textId="77777777" w:rsidR="000778EB" w:rsidRPr="006C0DCB" w:rsidRDefault="00F11E01" w:rsidP="00B27C60">
            <w:pPr>
              <w:snapToGrid w:val="0"/>
              <w:rPr>
                <w:sz w:val="24"/>
              </w:rPr>
            </w:pPr>
            <w:r w:rsidRPr="006C0DCB">
              <w:rPr>
                <w:sz w:val="24"/>
              </w:rPr>
              <w:t>为公司控股股东控制的其他企业。</w:t>
            </w:r>
            <w:r w:rsidRPr="006C0DCB">
              <w:rPr>
                <w:rFonts w:hint="eastAsia"/>
                <w:sz w:val="24"/>
                <w:szCs w:val="21"/>
              </w:rPr>
              <w:t>符合《深圳证券交易所股票上市规则》10.1.3条第二款规定的关联关系情形。</w:t>
            </w:r>
          </w:p>
        </w:tc>
      </w:tr>
      <w:tr w:rsidR="000778EB" w:rsidRPr="006C0DCB" w14:paraId="0F65A15A" w14:textId="77777777">
        <w:trPr>
          <w:jc w:val="center"/>
        </w:trPr>
        <w:tc>
          <w:tcPr>
            <w:tcW w:w="1446" w:type="dxa"/>
            <w:tcBorders>
              <w:top w:val="single" w:sz="4" w:space="0" w:color="auto"/>
              <w:left w:val="single" w:sz="4" w:space="0" w:color="auto"/>
              <w:bottom w:val="single" w:sz="4" w:space="0" w:color="auto"/>
              <w:right w:val="single" w:sz="4" w:space="0" w:color="auto"/>
            </w:tcBorders>
          </w:tcPr>
          <w:p w14:paraId="301FC6A7" w14:textId="77777777" w:rsidR="000778EB" w:rsidRPr="006C0DCB" w:rsidRDefault="00F11E01" w:rsidP="00B27C60">
            <w:pPr>
              <w:snapToGrid w:val="0"/>
              <w:rPr>
                <w:sz w:val="24"/>
              </w:rPr>
            </w:pPr>
            <w:r w:rsidRPr="006C0DCB">
              <w:rPr>
                <w:sz w:val="24"/>
              </w:rPr>
              <w:t>财务情况</w:t>
            </w:r>
          </w:p>
        </w:tc>
        <w:tc>
          <w:tcPr>
            <w:tcW w:w="7601" w:type="dxa"/>
            <w:tcBorders>
              <w:top w:val="single" w:sz="4" w:space="0" w:color="auto"/>
              <w:left w:val="single" w:sz="4" w:space="0" w:color="auto"/>
              <w:bottom w:val="single" w:sz="4" w:space="0" w:color="auto"/>
              <w:right w:val="single" w:sz="4" w:space="0" w:color="auto"/>
            </w:tcBorders>
          </w:tcPr>
          <w:p w14:paraId="4E14CF68" w14:textId="4D73398A" w:rsidR="000778EB" w:rsidRPr="006C0DCB" w:rsidRDefault="00F11E01" w:rsidP="00B27C60">
            <w:pPr>
              <w:snapToGrid w:val="0"/>
              <w:rPr>
                <w:sz w:val="24"/>
              </w:rPr>
            </w:pPr>
            <w:r w:rsidRPr="006C0DCB">
              <w:rPr>
                <w:sz w:val="24"/>
              </w:rPr>
              <w:t>20</w:t>
            </w:r>
            <w:r w:rsidR="005A06BA" w:rsidRPr="006C0DCB">
              <w:rPr>
                <w:rFonts w:hint="eastAsia"/>
                <w:sz w:val="24"/>
              </w:rPr>
              <w:t>20</w:t>
            </w:r>
            <w:r w:rsidRPr="006C0DCB">
              <w:rPr>
                <w:sz w:val="24"/>
              </w:rPr>
              <w:t>年度主营业务收入</w:t>
            </w:r>
            <w:r w:rsidR="005A06BA" w:rsidRPr="006C0DCB">
              <w:rPr>
                <w:rFonts w:hint="eastAsia"/>
                <w:sz w:val="24"/>
              </w:rPr>
              <w:t>25051</w:t>
            </w:r>
            <w:r w:rsidRPr="006C0DCB">
              <w:rPr>
                <w:sz w:val="24"/>
              </w:rPr>
              <w:t>万元、净利润</w:t>
            </w:r>
            <w:r w:rsidR="005A06BA" w:rsidRPr="006C0DCB">
              <w:rPr>
                <w:rFonts w:hint="eastAsia"/>
                <w:sz w:val="24"/>
              </w:rPr>
              <w:t>-867</w:t>
            </w:r>
            <w:r w:rsidRPr="006C0DCB">
              <w:rPr>
                <w:sz w:val="24"/>
              </w:rPr>
              <w:t>万元，20</w:t>
            </w:r>
            <w:r w:rsidR="005A06BA" w:rsidRPr="006C0DCB">
              <w:rPr>
                <w:rFonts w:hint="eastAsia"/>
                <w:sz w:val="24"/>
              </w:rPr>
              <w:t>20</w:t>
            </w:r>
            <w:r w:rsidRPr="006C0DCB">
              <w:rPr>
                <w:sz w:val="24"/>
              </w:rPr>
              <w:t>年12月31日总资产</w:t>
            </w:r>
            <w:r w:rsidR="005A06BA" w:rsidRPr="006C0DCB">
              <w:rPr>
                <w:rFonts w:hint="eastAsia"/>
                <w:sz w:val="24"/>
              </w:rPr>
              <w:t>74543</w:t>
            </w:r>
            <w:r w:rsidRPr="006C0DCB">
              <w:rPr>
                <w:sz w:val="24"/>
              </w:rPr>
              <w:t>万元、净资产</w:t>
            </w:r>
            <w:r w:rsidR="005A06BA" w:rsidRPr="006C0DCB">
              <w:rPr>
                <w:rFonts w:hint="eastAsia"/>
                <w:sz w:val="24"/>
              </w:rPr>
              <w:t>18643</w:t>
            </w:r>
            <w:r w:rsidRPr="006C0DCB">
              <w:rPr>
                <w:sz w:val="24"/>
              </w:rPr>
              <w:t>万元。（经审计）</w:t>
            </w:r>
          </w:p>
        </w:tc>
      </w:tr>
    </w:tbl>
    <w:p w14:paraId="48EBA1A2" w14:textId="77777777" w:rsidR="000778EB" w:rsidRPr="006C0DCB" w:rsidRDefault="00F11E01" w:rsidP="00B27C60">
      <w:pPr>
        <w:tabs>
          <w:tab w:val="left" w:pos="3240"/>
        </w:tabs>
        <w:spacing w:beforeLines="50" w:before="190" w:line="360" w:lineRule="auto"/>
        <w:ind w:firstLineChars="177" w:firstLine="426"/>
        <w:jc w:val="left"/>
        <w:rPr>
          <w:b/>
          <w:sz w:val="24"/>
        </w:rPr>
      </w:pPr>
      <w:r w:rsidRPr="006C0DCB">
        <w:rPr>
          <w:rFonts w:hint="eastAsia"/>
          <w:b/>
          <w:sz w:val="24"/>
        </w:rPr>
        <w:t>（4）</w:t>
      </w:r>
      <w:r w:rsidRPr="006C0DCB">
        <w:rPr>
          <w:b/>
          <w:sz w:val="24"/>
        </w:rPr>
        <w:t>上海净养环保科技有限公司</w:t>
      </w: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7601"/>
      </w:tblGrid>
      <w:tr w:rsidR="000778EB" w:rsidRPr="006C0DCB" w14:paraId="316DBE3C" w14:textId="77777777">
        <w:trPr>
          <w:jc w:val="center"/>
        </w:trPr>
        <w:tc>
          <w:tcPr>
            <w:tcW w:w="1446" w:type="dxa"/>
            <w:tcBorders>
              <w:top w:val="single" w:sz="4" w:space="0" w:color="auto"/>
              <w:left w:val="single" w:sz="4" w:space="0" w:color="auto"/>
              <w:bottom w:val="single" w:sz="4" w:space="0" w:color="auto"/>
              <w:right w:val="single" w:sz="4" w:space="0" w:color="auto"/>
            </w:tcBorders>
          </w:tcPr>
          <w:p w14:paraId="12A49693" w14:textId="77777777" w:rsidR="000778EB" w:rsidRPr="006C0DCB" w:rsidRDefault="00F11E01" w:rsidP="00B27C60">
            <w:pPr>
              <w:snapToGrid w:val="0"/>
              <w:rPr>
                <w:sz w:val="24"/>
              </w:rPr>
            </w:pPr>
            <w:r w:rsidRPr="006C0DCB">
              <w:rPr>
                <w:sz w:val="24"/>
              </w:rPr>
              <w:t>法定代表人</w:t>
            </w:r>
          </w:p>
        </w:tc>
        <w:tc>
          <w:tcPr>
            <w:tcW w:w="7601" w:type="dxa"/>
            <w:tcBorders>
              <w:top w:val="single" w:sz="4" w:space="0" w:color="auto"/>
              <w:left w:val="single" w:sz="4" w:space="0" w:color="auto"/>
              <w:bottom w:val="single" w:sz="4" w:space="0" w:color="auto"/>
              <w:right w:val="single" w:sz="4" w:space="0" w:color="auto"/>
            </w:tcBorders>
          </w:tcPr>
          <w:p w14:paraId="4F314D42" w14:textId="77777777" w:rsidR="000778EB" w:rsidRPr="006C0DCB" w:rsidRDefault="00F11E01" w:rsidP="00B27C60">
            <w:pPr>
              <w:snapToGrid w:val="0"/>
              <w:rPr>
                <w:sz w:val="24"/>
              </w:rPr>
            </w:pPr>
            <w:r w:rsidRPr="006C0DCB">
              <w:rPr>
                <w:color w:val="000000"/>
                <w:sz w:val="24"/>
              </w:rPr>
              <w:t>黄驰</w:t>
            </w:r>
          </w:p>
        </w:tc>
      </w:tr>
      <w:tr w:rsidR="000778EB" w:rsidRPr="006C0DCB" w14:paraId="44EB19C2" w14:textId="77777777">
        <w:trPr>
          <w:jc w:val="center"/>
        </w:trPr>
        <w:tc>
          <w:tcPr>
            <w:tcW w:w="1446" w:type="dxa"/>
            <w:tcBorders>
              <w:top w:val="single" w:sz="4" w:space="0" w:color="auto"/>
              <w:left w:val="single" w:sz="4" w:space="0" w:color="auto"/>
              <w:bottom w:val="single" w:sz="4" w:space="0" w:color="auto"/>
              <w:right w:val="single" w:sz="4" w:space="0" w:color="auto"/>
            </w:tcBorders>
          </w:tcPr>
          <w:p w14:paraId="5A27D4CB" w14:textId="77777777" w:rsidR="000778EB" w:rsidRPr="006C0DCB" w:rsidRDefault="00F11E01" w:rsidP="00B27C60">
            <w:pPr>
              <w:snapToGrid w:val="0"/>
              <w:rPr>
                <w:sz w:val="24"/>
              </w:rPr>
            </w:pPr>
            <w:r w:rsidRPr="006C0DCB">
              <w:rPr>
                <w:sz w:val="24"/>
              </w:rPr>
              <w:t>注册资本</w:t>
            </w:r>
          </w:p>
        </w:tc>
        <w:tc>
          <w:tcPr>
            <w:tcW w:w="7601" w:type="dxa"/>
            <w:tcBorders>
              <w:top w:val="single" w:sz="4" w:space="0" w:color="auto"/>
              <w:left w:val="single" w:sz="4" w:space="0" w:color="auto"/>
              <w:bottom w:val="single" w:sz="4" w:space="0" w:color="auto"/>
              <w:right w:val="single" w:sz="4" w:space="0" w:color="auto"/>
            </w:tcBorders>
          </w:tcPr>
          <w:p w14:paraId="451B5726" w14:textId="77777777" w:rsidR="000778EB" w:rsidRPr="006C0DCB" w:rsidRDefault="00F11E01" w:rsidP="00B27C60">
            <w:pPr>
              <w:snapToGrid w:val="0"/>
              <w:rPr>
                <w:sz w:val="24"/>
              </w:rPr>
            </w:pPr>
            <w:r w:rsidRPr="006C0DCB">
              <w:rPr>
                <w:color w:val="000000"/>
                <w:sz w:val="24"/>
              </w:rPr>
              <w:t>人民币2,600.00万元</w:t>
            </w:r>
          </w:p>
        </w:tc>
      </w:tr>
      <w:tr w:rsidR="000778EB" w:rsidRPr="006C0DCB" w14:paraId="43AF01F2" w14:textId="77777777">
        <w:trPr>
          <w:jc w:val="center"/>
        </w:trPr>
        <w:tc>
          <w:tcPr>
            <w:tcW w:w="1446" w:type="dxa"/>
            <w:tcBorders>
              <w:top w:val="single" w:sz="4" w:space="0" w:color="auto"/>
              <w:left w:val="single" w:sz="4" w:space="0" w:color="auto"/>
              <w:bottom w:val="single" w:sz="4" w:space="0" w:color="auto"/>
              <w:right w:val="single" w:sz="4" w:space="0" w:color="auto"/>
            </w:tcBorders>
          </w:tcPr>
          <w:p w14:paraId="0A47EFDC" w14:textId="77777777" w:rsidR="000778EB" w:rsidRPr="006C0DCB" w:rsidRDefault="00F11E01" w:rsidP="00B27C60">
            <w:pPr>
              <w:snapToGrid w:val="0"/>
              <w:rPr>
                <w:sz w:val="24"/>
              </w:rPr>
            </w:pPr>
            <w:r w:rsidRPr="006C0DCB">
              <w:rPr>
                <w:sz w:val="24"/>
              </w:rPr>
              <w:t>成立日期</w:t>
            </w:r>
          </w:p>
        </w:tc>
        <w:tc>
          <w:tcPr>
            <w:tcW w:w="7601" w:type="dxa"/>
            <w:tcBorders>
              <w:top w:val="single" w:sz="4" w:space="0" w:color="auto"/>
              <w:left w:val="single" w:sz="4" w:space="0" w:color="auto"/>
              <w:bottom w:val="single" w:sz="4" w:space="0" w:color="auto"/>
              <w:right w:val="single" w:sz="4" w:space="0" w:color="auto"/>
            </w:tcBorders>
          </w:tcPr>
          <w:p w14:paraId="04C9903C" w14:textId="77777777" w:rsidR="000778EB" w:rsidRPr="006C0DCB" w:rsidRDefault="00F11E01" w:rsidP="00B27C60">
            <w:pPr>
              <w:snapToGrid w:val="0"/>
              <w:rPr>
                <w:sz w:val="24"/>
              </w:rPr>
            </w:pPr>
            <w:r w:rsidRPr="006C0DCB">
              <w:rPr>
                <w:sz w:val="24"/>
              </w:rPr>
              <w:t>2014年5月10日</w:t>
            </w:r>
          </w:p>
        </w:tc>
      </w:tr>
      <w:tr w:rsidR="000778EB" w:rsidRPr="006C0DCB" w14:paraId="53F7C3CB" w14:textId="77777777">
        <w:trPr>
          <w:jc w:val="center"/>
        </w:trPr>
        <w:tc>
          <w:tcPr>
            <w:tcW w:w="1446" w:type="dxa"/>
            <w:tcBorders>
              <w:top w:val="single" w:sz="4" w:space="0" w:color="auto"/>
              <w:left w:val="single" w:sz="4" w:space="0" w:color="auto"/>
              <w:bottom w:val="single" w:sz="4" w:space="0" w:color="auto"/>
              <w:right w:val="single" w:sz="4" w:space="0" w:color="auto"/>
            </w:tcBorders>
          </w:tcPr>
          <w:p w14:paraId="2BEA8AF0" w14:textId="77777777" w:rsidR="000778EB" w:rsidRPr="006C0DCB" w:rsidRDefault="00F11E01" w:rsidP="00B27C60">
            <w:pPr>
              <w:snapToGrid w:val="0"/>
              <w:rPr>
                <w:sz w:val="24"/>
              </w:rPr>
            </w:pPr>
            <w:r w:rsidRPr="006C0DCB">
              <w:rPr>
                <w:sz w:val="24"/>
              </w:rPr>
              <w:t>企业类型</w:t>
            </w:r>
          </w:p>
        </w:tc>
        <w:tc>
          <w:tcPr>
            <w:tcW w:w="7601" w:type="dxa"/>
            <w:tcBorders>
              <w:top w:val="single" w:sz="4" w:space="0" w:color="auto"/>
              <w:left w:val="single" w:sz="4" w:space="0" w:color="auto"/>
              <w:bottom w:val="single" w:sz="4" w:space="0" w:color="auto"/>
              <w:right w:val="single" w:sz="4" w:space="0" w:color="auto"/>
            </w:tcBorders>
          </w:tcPr>
          <w:p w14:paraId="5FE0F3D9" w14:textId="77777777" w:rsidR="000778EB" w:rsidRPr="006C0DCB" w:rsidRDefault="00F11E01" w:rsidP="00B27C60">
            <w:pPr>
              <w:snapToGrid w:val="0"/>
              <w:rPr>
                <w:sz w:val="24"/>
              </w:rPr>
            </w:pPr>
            <w:r w:rsidRPr="006C0DCB">
              <w:rPr>
                <w:sz w:val="24"/>
              </w:rPr>
              <w:t>有限责任公司（</w:t>
            </w:r>
            <w:r w:rsidRPr="006C0DCB">
              <w:rPr>
                <w:color w:val="222222"/>
                <w:sz w:val="24"/>
              </w:rPr>
              <w:t>自然人投资或控股的法人独资</w:t>
            </w:r>
            <w:r w:rsidRPr="006C0DCB">
              <w:rPr>
                <w:sz w:val="24"/>
              </w:rPr>
              <w:t>）</w:t>
            </w:r>
          </w:p>
        </w:tc>
      </w:tr>
      <w:tr w:rsidR="000778EB" w:rsidRPr="006C0DCB" w14:paraId="3E0BC979" w14:textId="77777777">
        <w:trPr>
          <w:jc w:val="center"/>
        </w:trPr>
        <w:tc>
          <w:tcPr>
            <w:tcW w:w="1446" w:type="dxa"/>
            <w:tcBorders>
              <w:top w:val="single" w:sz="4" w:space="0" w:color="auto"/>
              <w:left w:val="single" w:sz="4" w:space="0" w:color="auto"/>
              <w:bottom w:val="single" w:sz="4" w:space="0" w:color="auto"/>
              <w:right w:val="single" w:sz="4" w:space="0" w:color="auto"/>
            </w:tcBorders>
          </w:tcPr>
          <w:p w14:paraId="631F152A" w14:textId="77777777" w:rsidR="000778EB" w:rsidRPr="006C0DCB" w:rsidRDefault="00F11E01" w:rsidP="00B27C60">
            <w:pPr>
              <w:snapToGrid w:val="0"/>
              <w:rPr>
                <w:sz w:val="24"/>
              </w:rPr>
            </w:pPr>
            <w:r w:rsidRPr="006C0DCB">
              <w:rPr>
                <w:sz w:val="24"/>
              </w:rPr>
              <w:t>注册地址</w:t>
            </w:r>
          </w:p>
        </w:tc>
        <w:tc>
          <w:tcPr>
            <w:tcW w:w="7601" w:type="dxa"/>
            <w:tcBorders>
              <w:top w:val="single" w:sz="4" w:space="0" w:color="auto"/>
              <w:left w:val="single" w:sz="4" w:space="0" w:color="auto"/>
              <w:bottom w:val="single" w:sz="4" w:space="0" w:color="auto"/>
              <w:right w:val="single" w:sz="4" w:space="0" w:color="auto"/>
            </w:tcBorders>
          </w:tcPr>
          <w:p w14:paraId="3A7BE4F8" w14:textId="77777777" w:rsidR="000778EB" w:rsidRPr="006C0DCB" w:rsidRDefault="00F11E01" w:rsidP="00B27C60">
            <w:pPr>
              <w:snapToGrid w:val="0"/>
              <w:rPr>
                <w:sz w:val="24"/>
              </w:rPr>
            </w:pPr>
            <w:r w:rsidRPr="006C0DCB">
              <w:rPr>
                <w:sz w:val="24"/>
              </w:rPr>
              <w:t>上海市崇明县横沙乡富民支路58号A1-2551室（上海横泰经济开发区）</w:t>
            </w:r>
          </w:p>
        </w:tc>
      </w:tr>
      <w:tr w:rsidR="000778EB" w:rsidRPr="006C0DCB" w14:paraId="7E8FB421" w14:textId="77777777">
        <w:trPr>
          <w:jc w:val="center"/>
        </w:trPr>
        <w:tc>
          <w:tcPr>
            <w:tcW w:w="1446" w:type="dxa"/>
            <w:tcBorders>
              <w:top w:val="single" w:sz="4" w:space="0" w:color="auto"/>
              <w:left w:val="single" w:sz="4" w:space="0" w:color="auto"/>
              <w:bottom w:val="single" w:sz="4" w:space="0" w:color="auto"/>
              <w:right w:val="single" w:sz="4" w:space="0" w:color="auto"/>
            </w:tcBorders>
          </w:tcPr>
          <w:p w14:paraId="653CF674" w14:textId="77777777" w:rsidR="000778EB" w:rsidRPr="006C0DCB" w:rsidRDefault="00F11E01" w:rsidP="00B27C60">
            <w:pPr>
              <w:snapToGrid w:val="0"/>
              <w:rPr>
                <w:sz w:val="24"/>
              </w:rPr>
            </w:pPr>
            <w:r w:rsidRPr="006C0DCB">
              <w:rPr>
                <w:sz w:val="24"/>
              </w:rPr>
              <w:t>经营范围</w:t>
            </w:r>
          </w:p>
        </w:tc>
        <w:tc>
          <w:tcPr>
            <w:tcW w:w="7601" w:type="dxa"/>
            <w:tcBorders>
              <w:top w:val="single" w:sz="4" w:space="0" w:color="auto"/>
              <w:left w:val="single" w:sz="4" w:space="0" w:color="auto"/>
              <w:bottom w:val="single" w:sz="4" w:space="0" w:color="auto"/>
              <w:right w:val="single" w:sz="4" w:space="0" w:color="auto"/>
            </w:tcBorders>
          </w:tcPr>
          <w:p w14:paraId="6EC7B5A0" w14:textId="77777777" w:rsidR="000778EB" w:rsidRPr="006C0DCB" w:rsidRDefault="00F11E01" w:rsidP="00B27C60">
            <w:pPr>
              <w:snapToGrid w:val="0"/>
              <w:rPr>
                <w:sz w:val="24"/>
              </w:rPr>
            </w:pPr>
            <w:r w:rsidRPr="006C0DCB">
              <w:rPr>
                <w:sz w:val="24"/>
              </w:rPr>
              <w:t>（环保、机电、空气净化）科技领域内的技术开发、技术转让、技术咨询的技术服务，投资管理、咨询、商务咨询、企业管理咨询，财务咨询（除代理记账），市场信息咨询与调查（不得从事社会调查、社会调研、民意调查、民意测验），资产管理，事业投资，市场营销策划，企业形象策划，电子商务（不得从事增值电信、金融业务），机电设备安装工程，环保工程，管理工程，货物运输代理，机械设备（除特种设备）、机电设备（除特种设备）、空气净化设备及配件的加工、销售，日用百货、电子产品、办公用品、工艺礼品的销售。</w:t>
            </w:r>
          </w:p>
        </w:tc>
      </w:tr>
      <w:tr w:rsidR="000778EB" w:rsidRPr="006C0DCB" w14:paraId="213CBA8A" w14:textId="77777777">
        <w:trPr>
          <w:jc w:val="center"/>
        </w:trPr>
        <w:tc>
          <w:tcPr>
            <w:tcW w:w="1446" w:type="dxa"/>
            <w:tcBorders>
              <w:top w:val="single" w:sz="4" w:space="0" w:color="auto"/>
              <w:left w:val="single" w:sz="4" w:space="0" w:color="auto"/>
              <w:bottom w:val="single" w:sz="4" w:space="0" w:color="auto"/>
              <w:right w:val="single" w:sz="4" w:space="0" w:color="auto"/>
            </w:tcBorders>
          </w:tcPr>
          <w:p w14:paraId="69FE63AD" w14:textId="77777777" w:rsidR="000778EB" w:rsidRPr="006C0DCB" w:rsidRDefault="00F11E01" w:rsidP="00B27C60">
            <w:pPr>
              <w:snapToGrid w:val="0"/>
              <w:rPr>
                <w:sz w:val="24"/>
              </w:rPr>
            </w:pPr>
            <w:r w:rsidRPr="006C0DCB">
              <w:rPr>
                <w:sz w:val="24"/>
              </w:rPr>
              <w:t>产权关系</w:t>
            </w:r>
          </w:p>
        </w:tc>
        <w:tc>
          <w:tcPr>
            <w:tcW w:w="7601" w:type="dxa"/>
            <w:tcBorders>
              <w:top w:val="single" w:sz="4" w:space="0" w:color="auto"/>
              <w:left w:val="single" w:sz="4" w:space="0" w:color="auto"/>
              <w:bottom w:val="single" w:sz="4" w:space="0" w:color="auto"/>
              <w:right w:val="single" w:sz="4" w:space="0" w:color="auto"/>
            </w:tcBorders>
            <w:vAlign w:val="center"/>
          </w:tcPr>
          <w:p w14:paraId="5F42D044" w14:textId="77777777" w:rsidR="000778EB" w:rsidRPr="006C0DCB" w:rsidRDefault="00F11E01" w:rsidP="00B27C60">
            <w:pPr>
              <w:widowControl/>
              <w:snapToGrid w:val="0"/>
              <w:rPr>
                <w:sz w:val="24"/>
              </w:rPr>
            </w:pPr>
            <w:r w:rsidRPr="006C0DCB">
              <w:rPr>
                <w:sz w:val="24"/>
              </w:rPr>
              <w:t>公司控股股东上海三湘投资控股有限公司持有其100%股权。</w:t>
            </w:r>
          </w:p>
        </w:tc>
      </w:tr>
      <w:tr w:rsidR="000778EB" w:rsidRPr="006C0DCB" w14:paraId="39F39EE6" w14:textId="77777777">
        <w:trPr>
          <w:jc w:val="center"/>
        </w:trPr>
        <w:tc>
          <w:tcPr>
            <w:tcW w:w="1446" w:type="dxa"/>
            <w:tcBorders>
              <w:top w:val="single" w:sz="4" w:space="0" w:color="auto"/>
              <w:left w:val="single" w:sz="4" w:space="0" w:color="auto"/>
              <w:bottom w:val="single" w:sz="4" w:space="0" w:color="auto"/>
              <w:right w:val="single" w:sz="4" w:space="0" w:color="auto"/>
            </w:tcBorders>
          </w:tcPr>
          <w:p w14:paraId="31CD00F2" w14:textId="77777777" w:rsidR="000778EB" w:rsidRPr="006C0DCB" w:rsidRDefault="00F11E01" w:rsidP="00B27C60">
            <w:pPr>
              <w:snapToGrid w:val="0"/>
              <w:rPr>
                <w:sz w:val="24"/>
              </w:rPr>
            </w:pPr>
            <w:r w:rsidRPr="006C0DCB">
              <w:rPr>
                <w:sz w:val="24"/>
              </w:rPr>
              <w:t>关联关系</w:t>
            </w:r>
          </w:p>
        </w:tc>
        <w:tc>
          <w:tcPr>
            <w:tcW w:w="7601" w:type="dxa"/>
            <w:tcBorders>
              <w:top w:val="single" w:sz="4" w:space="0" w:color="auto"/>
              <w:left w:val="single" w:sz="4" w:space="0" w:color="auto"/>
              <w:bottom w:val="single" w:sz="4" w:space="0" w:color="auto"/>
              <w:right w:val="single" w:sz="4" w:space="0" w:color="auto"/>
            </w:tcBorders>
          </w:tcPr>
          <w:p w14:paraId="20AA2253" w14:textId="77777777" w:rsidR="000778EB" w:rsidRPr="006C0DCB" w:rsidRDefault="00F11E01" w:rsidP="00B27C60">
            <w:pPr>
              <w:snapToGrid w:val="0"/>
              <w:rPr>
                <w:sz w:val="24"/>
              </w:rPr>
            </w:pPr>
            <w:r w:rsidRPr="006C0DCB">
              <w:rPr>
                <w:sz w:val="24"/>
              </w:rPr>
              <w:t>为公司控股股东控制的其他企业；其董事长为公司实际控制人黄辉之直系亲属</w:t>
            </w:r>
            <w:r w:rsidRPr="006C0DCB">
              <w:rPr>
                <w:rFonts w:hint="eastAsia"/>
                <w:sz w:val="24"/>
              </w:rPr>
              <w:t>；本公司董事陈劲松、黄建担任其董事。</w:t>
            </w:r>
            <w:r w:rsidRPr="006C0DCB">
              <w:rPr>
                <w:rFonts w:hint="eastAsia"/>
                <w:sz w:val="24"/>
                <w:szCs w:val="21"/>
              </w:rPr>
              <w:t>符合《深圳证券交易所股票上市规则》10.1.3条第二款、第三款规定的关联关系情形。</w:t>
            </w:r>
          </w:p>
        </w:tc>
      </w:tr>
      <w:tr w:rsidR="000778EB" w:rsidRPr="006C0DCB" w14:paraId="022291C7" w14:textId="77777777">
        <w:trPr>
          <w:jc w:val="center"/>
        </w:trPr>
        <w:tc>
          <w:tcPr>
            <w:tcW w:w="1446" w:type="dxa"/>
            <w:tcBorders>
              <w:top w:val="single" w:sz="4" w:space="0" w:color="auto"/>
              <w:left w:val="single" w:sz="4" w:space="0" w:color="auto"/>
              <w:bottom w:val="single" w:sz="4" w:space="0" w:color="auto"/>
              <w:right w:val="single" w:sz="4" w:space="0" w:color="auto"/>
            </w:tcBorders>
          </w:tcPr>
          <w:p w14:paraId="5223A1BD" w14:textId="77777777" w:rsidR="000778EB" w:rsidRPr="006C0DCB" w:rsidRDefault="00F11E01" w:rsidP="00B27C60">
            <w:pPr>
              <w:snapToGrid w:val="0"/>
              <w:rPr>
                <w:sz w:val="24"/>
              </w:rPr>
            </w:pPr>
            <w:r w:rsidRPr="006C0DCB">
              <w:rPr>
                <w:sz w:val="24"/>
              </w:rPr>
              <w:t>财务情况</w:t>
            </w:r>
          </w:p>
        </w:tc>
        <w:tc>
          <w:tcPr>
            <w:tcW w:w="7601" w:type="dxa"/>
            <w:tcBorders>
              <w:top w:val="single" w:sz="4" w:space="0" w:color="auto"/>
              <w:left w:val="single" w:sz="4" w:space="0" w:color="auto"/>
              <w:bottom w:val="single" w:sz="4" w:space="0" w:color="auto"/>
              <w:right w:val="single" w:sz="4" w:space="0" w:color="auto"/>
            </w:tcBorders>
          </w:tcPr>
          <w:p w14:paraId="3C00B4BD" w14:textId="10B6FFB2" w:rsidR="000778EB" w:rsidRPr="006C0DCB" w:rsidRDefault="00F11E01" w:rsidP="00B27C60">
            <w:pPr>
              <w:snapToGrid w:val="0"/>
              <w:rPr>
                <w:sz w:val="24"/>
              </w:rPr>
            </w:pPr>
            <w:r w:rsidRPr="006C0DCB">
              <w:rPr>
                <w:sz w:val="24"/>
              </w:rPr>
              <w:t>20</w:t>
            </w:r>
            <w:r w:rsidR="005A06BA" w:rsidRPr="006C0DCB">
              <w:rPr>
                <w:rFonts w:hint="eastAsia"/>
                <w:sz w:val="24"/>
              </w:rPr>
              <w:t>20</w:t>
            </w:r>
            <w:r w:rsidRPr="006C0DCB">
              <w:rPr>
                <w:sz w:val="24"/>
              </w:rPr>
              <w:t>年度主营业务收入</w:t>
            </w:r>
            <w:r w:rsidR="005A06BA" w:rsidRPr="006C0DCB">
              <w:rPr>
                <w:rFonts w:hint="eastAsia"/>
                <w:sz w:val="24"/>
              </w:rPr>
              <w:t>1021</w:t>
            </w:r>
            <w:r w:rsidRPr="006C0DCB">
              <w:rPr>
                <w:sz w:val="24"/>
              </w:rPr>
              <w:t>万元、净利润</w:t>
            </w:r>
            <w:r w:rsidR="005A06BA" w:rsidRPr="006C0DCB">
              <w:rPr>
                <w:rFonts w:hint="eastAsia"/>
                <w:sz w:val="24"/>
              </w:rPr>
              <w:t>198</w:t>
            </w:r>
            <w:r w:rsidRPr="006C0DCB">
              <w:rPr>
                <w:sz w:val="24"/>
              </w:rPr>
              <w:t>万元，20</w:t>
            </w:r>
            <w:r w:rsidR="005A06BA" w:rsidRPr="006C0DCB">
              <w:rPr>
                <w:rFonts w:hint="eastAsia"/>
                <w:sz w:val="24"/>
              </w:rPr>
              <w:t>20</w:t>
            </w:r>
            <w:r w:rsidRPr="006C0DCB">
              <w:rPr>
                <w:sz w:val="24"/>
              </w:rPr>
              <w:t>年12月31日总资产47</w:t>
            </w:r>
            <w:r w:rsidR="005A06BA" w:rsidRPr="006C0DCB">
              <w:rPr>
                <w:rFonts w:hint="eastAsia"/>
                <w:sz w:val="24"/>
              </w:rPr>
              <w:t>822</w:t>
            </w:r>
            <w:r w:rsidRPr="006C0DCB">
              <w:rPr>
                <w:sz w:val="24"/>
              </w:rPr>
              <w:t>万元、净资产-</w:t>
            </w:r>
            <w:r w:rsidR="005A06BA" w:rsidRPr="006C0DCB">
              <w:rPr>
                <w:rFonts w:hint="eastAsia"/>
                <w:sz w:val="24"/>
              </w:rPr>
              <w:t>365</w:t>
            </w:r>
            <w:r w:rsidRPr="006C0DCB">
              <w:rPr>
                <w:sz w:val="24"/>
              </w:rPr>
              <w:t>万元。（经审计）</w:t>
            </w:r>
          </w:p>
        </w:tc>
      </w:tr>
    </w:tbl>
    <w:p w14:paraId="033F2DFA" w14:textId="77777777" w:rsidR="000778EB" w:rsidRPr="006C0DCB" w:rsidRDefault="00F11E01">
      <w:pPr>
        <w:tabs>
          <w:tab w:val="left" w:pos="3240"/>
        </w:tabs>
        <w:spacing w:beforeLines="50" w:before="190" w:afterLines="50" w:after="190" w:line="360" w:lineRule="auto"/>
        <w:ind w:firstLineChars="200" w:firstLine="482"/>
        <w:jc w:val="left"/>
        <w:rPr>
          <w:b/>
          <w:sz w:val="24"/>
        </w:rPr>
      </w:pPr>
      <w:r w:rsidRPr="006C0DCB">
        <w:rPr>
          <w:rFonts w:hint="eastAsia"/>
          <w:b/>
          <w:sz w:val="24"/>
        </w:rPr>
        <w:t>（5）上海湘芒果文化投资有限公司</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7714"/>
      </w:tblGrid>
      <w:tr w:rsidR="000778EB" w:rsidRPr="006C0DCB" w14:paraId="0AD05EC4" w14:textId="77777777" w:rsidTr="00B27C60">
        <w:trPr>
          <w:jc w:val="center"/>
        </w:trPr>
        <w:tc>
          <w:tcPr>
            <w:tcW w:w="1446" w:type="dxa"/>
          </w:tcPr>
          <w:p w14:paraId="29D38985" w14:textId="77777777" w:rsidR="000778EB" w:rsidRPr="006C0DCB" w:rsidRDefault="00F11E01" w:rsidP="00B27C60">
            <w:pPr>
              <w:snapToGrid w:val="0"/>
              <w:rPr>
                <w:sz w:val="24"/>
              </w:rPr>
            </w:pPr>
            <w:r w:rsidRPr="006C0DCB">
              <w:rPr>
                <w:sz w:val="24"/>
              </w:rPr>
              <w:t>法定代表人</w:t>
            </w:r>
          </w:p>
        </w:tc>
        <w:tc>
          <w:tcPr>
            <w:tcW w:w="7714" w:type="dxa"/>
          </w:tcPr>
          <w:p w14:paraId="334F788C" w14:textId="13CDDCCC" w:rsidR="000778EB" w:rsidRPr="006C0DCB" w:rsidRDefault="00596BBC" w:rsidP="00B27C60">
            <w:pPr>
              <w:snapToGrid w:val="0"/>
              <w:rPr>
                <w:sz w:val="24"/>
              </w:rPr>
            </w:pPr>
            <w:r w:rsidRPr="006C0DCB">
              <w:rPr>
                <w:rFonts w:hint="eastAsia"/>
                <w:sz w:val="24"/>
              </w:rPr>
              <w:t>江应星</w:t>
            </w:r>
          </w:p>
        </w:tc>
      </w:tr>
      <w:tr w:rsidR="000778EB" w:rsidRPr="006C0DCB" w14:paraId="7741ED74" w14:textId="77777777" w:rsidTr="00B27C60">
        <w:trPr>
          <w:jc w:val="center"/>
        </w:trPr>
        <w:tc>
          <w:tcPr>
            <w:tcW w:w="1446" w:type="dxa"/>
          </w:tcPr>
          <w:p w14:paraId="76D038C0" w14:textId="77777777" w:rsidR="000778EB" w:rsidRPr="006C0DCB" w:rsidRDefault="00F11E01" w:rsidP="00B27C60">
            <w:pPr>
              <w:snapToGrid w:val="0"/>
              <w:rPr>
                <w:sz w:val="24"/>
              </w:rPr>
            </w:pPr>
            <w:r w:rsidRPr="006C0DCB">
              <w:rPr>
                <w:sz w:val="24"/>
              </w:rPr>
              <w:t>注册资本</w:t>
            </w:r>
          </w:p>
        </w:tc>
        <w:tc>
          <w:tcPr>
            <w:tcW w:w="7714" w:type="dxa"/>
          </w:tcPr>
          <w:p w14:paraId="2D1E1CC1" w14:textId="77777777" w:rsidR="000778EB" w:rsidRPr="006C0DCB" w:rsidRDefault="00F11E01" w:rsidP="00B27C60">
            <w:pPr>
              <w:snapToGrid w:val="0"/>
              <w:rPr>
                <w:sz w:val="24"/>
              </w:rPr>
            </w:pPr>
            <w:r w:rsidRPr="006C0DCB">
              <w:rPr>
                <w:rFonts w:hint="eastAsia"/>
                <w:sz w:val="24"/>
              </w:rPr>
              <w:t>人民币</w:t>
            </w:r>
            <w:r w:rsidRPr="006C0DCB">
              <w:rPr>
                <w:sz w:val="24"/>
              </w:rPr>
              <w:t>110</w:t>
            </w:r>
            <w:r w:rsidRPr="006C0DCB">
              <w:rPr>
                <w:rFonts w:hint="eastAsia"/>
                <w:sz w:val="24"/>
              </w:rPr>
              <w:t>,</w:t>
            </w:r>
            <w:r w:rsidRPr="006C0DCB">
              <w:rPr>
                <w:sz w:val="24"/>
              </w:rPr>
              <w:t>000</w:t>
            </w:r>
            <w:r w:rsidRPr="006C0DCB">
              <w:rPr>
                <w:rFonts w:hint="eastAsia"/>
                <w:sz w:val="24"/>
              </w:rPr>
              <w:t>.00</w:t>
            </w:r>
            <w:r w:rsidRPr="006C0DCB">
              <w:rPr>
                <w:sz w:val="24"/>
              </w:rPr>
              <w:t>万元整</w:t>
            </w:r>
          </w:p>
        </w:tc>
      </w:tr>
      <w:tr w:rsidR="000778EB" w:rsidRPr="006C0DCB" w14:paraId="45BC88F1" w14:textId="77777777" w:rsidTr="00B27C60">
        <w:trPr>
          <w:jc w:val="center"/>
        </w:trPr>
        <w:tc>
          <w:tcPr>
            <w:tcW w:w="1446" w:type="dxa"/>
          </w:tcPr>
          <w:p w14:paraId="373F7713" w14:textId="77777777" w:rsidR="000778EB" w:rsidRPr="006C0DCB" w:rsidRDefault="00F11E01" w:rsidP="00B27C60">
            <w:pPr>
              <w:snapToGrid w:val="0"/>
              <w:rPr>
                <w:sz w:val="24"/>
              </w:rPr>
            </w:pPr>
            <w:r w:rsidRPr="006C0DCB">
              <w:rPr>
                <w:sz w:val="24"/>
              </w:rPr>
              <w:t>成立日期</w:t>
            </w:r>
          </w:p>
        </w:tc>
        <w:tc>
          <w:tcPr>
            <w:tcW w:w="7714" w:type="dxa"/>
          </w:tcPr>
          <w:p w14:paraId="18C7D82A" w14:textId="77777777" w:rsidR="000778EB" w:rsidRPr="006C0DCB" w:rsidRDefault="00F11E01" w:rsidP="00B27C60">
            <w:pPr>
              <w:snapToGrid w:val="0"/>
              <w:rPr>
                <w:sz w:val="24"/>
              </w:rPr>
            </w:pPr>
            <w:r w:rsidRPr="006C0DCB">
              <w:rPr>
                <w:sz w:val="24"/>
              </w:rPr>
              <w:t>2013</w:t>
            </w:r>
            <w:r w:rsidRPr="006C0DCB">
              <w:rPr>
                <w:rFonts w:hint="eastAsia"/>
                <w:sz w:val="24"/>
              </w:rPr>
              <w:t>年1月6日</w:t>
            </w:r>
          </w:p>
        </w:tc>
      </w:tr>
      <w:tr w:rsidR="000778EB" w:rsidRPr="006C0DCB" w14:paraId="3E028E8B" w14:textId="77777777" w:rsidTr="00B27C60">
        <w:trPr>
          <w:jc w:val="center"/>
        </w:trPr>
        <w:tc>
          <w:tcPr>
            <w:tcW w:w="1446" w:type="dxa"/>
          </w:tcPr>
          <w:p w14:paraId="6CDE5C8A" w14:textId="77777777" w:rsidR="000778EB" w:rsidRPr="006C0DCB" w:rsidRDefault="00F11E01" w:rsidP="00B27C60">
            <w:pPr>
              <w:snapToGrid w:val="0"/>
              <w:rPr>
                <w:sz w:val="24"/>
              </w:rPr>
            </w:pPr>
            <w:r w:rsidRPr="006C0DCB">
              <w:rPr>
                <w:sz w:val="24"/>
              </w:rPr>
              <w:t>企业类型</w:t>
            </w:r>
          </w:p>
        </w:tc>
        <w:tc>
          <w:tcPr>
            <w:tcW w:w="7714" w:type="dxa"/>
          </w:tcPr>
          <w:p w14:paraId="299115EB" w14:textId="77777777" w:rsidR="000778EB" w:rsidRPr="006C0DCB" w:rsidRDefault="00F11E01" w:rsidP="00B27C60">
            <w:pPr>
              <w:snapToGrid w:val="0"/>
              <w:rPr>
                <w:sz w:val="24"/>
              </w:rPr>
            </w:pPr>
            <w:r w:rsidRPr="006C0DCB">
              <w:rPr>
                <w:rFonts w:hint="eastAsia"/>
                <w:sz w:val="24"/>
              </w:rPr>
              <w:t>有限责任公司（国内合资）</w:t>
            </w:r>
          </w:p>
        </w:tc>
      </w:tr>
      <w:tr w:rsidR="000778EB" w:rsidRPr="006C0DCB" w14:paraId="7011C623" w14:textId="77777777" w:rsidTr="00B27C60">
        <w:trPr>
          <w:jc w:val="center"/>
        </w:trPr>
        <w:tc>
          <w:tcPr>
            <w:tcW w:w="1446" w:type="dxa"/>
          </w:tcPr>
          <w:p w14:paraId="032350DA" w14:textId="77777777" w:rsidR="000778EB" w:rsidRPr="006C0DCB" w:rsidRDefault="00F11E01" w:rsidP="00B27C60">
            <w:pPr>
              <w:snapToGrid w:val="0"/>
              <w:rPr>
                <w:sz w:val="24"/>
              </w:rPr>
            </w:pPr>
            <w:r w:rsidRPr="006C0DCB">
              <w:rPr>
                <w:sz w:val="24"/>
              </w:rPr>
              <w:t>注册地址</w:t>
            </w:r>
          </w:p>
        </w:tc>
        <w:tc>
          <w:tcPr>
            <w:tcW w:w="7714" w:type="dxa"/>
          </w:tcPr>
          <w:p w14:paraId="7CE17350" w14:textId="77777777" w:rsidR="000778EB" w:rsidRPr="006C0DCB" w:rsidRDefault="00F11E01" w:rsidP="00B27C60">
            <w:pPr>
              <w:snapToGrid w:val="0"/>
              <w:rPr>
                <w:sz w:val="24"/>
              </w:rPr>
            </w:pPr>
            <w:r w:rsidRPr="006C0DCB">
              <w:rPr>
                <w:rFonts w:hint="eastAsia"/>
                <w:sz w:val="24"/>
              </w:rPr>
              <w:t>上海市徐汇区天钥桥南路</w:t>
            </w:r>
            <w:r w:rsidRPr="006C0DCB">
              <w:rPr>
                <w:sz w:val="24"/>
              </w:rPr>
              <w:t>1128号7幢168室</w:t>
            </w:r>
          </w:p>
        </w:tc>
      </w:tr>
      <w:tr w:rsidR="000778EB" w:rsidRPr="006C0DCB" w14:paraId="5B154C44" w14:textId="77777777" w:rsidTr="00B27C60">
        <w:trPr>
          <w:jc w:val="center"/>
        </w:trPr>
        <w:tc>
          <w:tcPr>
            <w:tcW w:w="1446" w:type="dxa"/>
          </w:tcPr>
          <w:p w14:paraId="74EB2A38" w14:textId="77777777" w:rsidR="000778EB" w:rsidRPr="006C0DCB" w:rsidRDefault="00F11E01" w:rsidP="00B27C60">
            <w:pPr>
              <w:snapToGrid w:val="0"/>
              <w:rPr>
                <w:sz w:val="24"/>
              </w:rPr>
            </w:pPr>
            <w:r w:rsidRPr="006C0DCB">
              <w:rPr>
                <w:sz w:val="24"/>
              </w:rPr>
              <w:lastRenderedPageBreak/>
              <w:t>经营范围</w:t>
            </w:r>
          </w:p>
        </w:tc>
        <w:tc>
          <w:tcPr>
            <w:tcW w:w="7714" w:type="dxa"/>
          </w:tcPr>
          <w:p w14:paraId="7CBF89C5" w14:textId="42449227" w:rsidR="000778EB" w:rsidRPr="006C0DCB" w:rsidRDefault="00596BBC" w:rsidP="00B27C60">
            <w:pPr>
              <w:snapToGrid w:val="0"/>
              <w:rPr>
                <w:sz w:val="24"/>
              </w:rPr>
            </w:pPr>
            <w:r w:rsidRPr="006C0DCB">
              <w:rPr>
                <w:rFonts w:hint="eastAsia"/>
                <w:sz w:val="24"/>
              </w:rPr>
              <w:t>文化行业投资，实业投资，文化艺术交流策划（除经纪），企业形象策划和设计，市场营销策划和设计，设计、制作各类广告，动漫设计，电脑图文设计、制作，展览展示服务，计算机技术领域内的技术开发、技术转让、技术咨询、技术服务，商务信息咨询，电子商务（不得从事增值电信、金融业务），房地产开发，房屋建设工程施工，建筑装修装饰建设工程专业施工，建筑装饰装修建设工程设计施工一体化，物业管理，工艺礼品、计算机软硬件的销售。</w:t>
            </w:r>
            <w:r w:rsidRPr="006C0DCB">
              <w:rPr>
                <w:sz w:val="24"/>
              </w:rPr>
              <w:t>(涉及行政许可的，凭许可证经营）。【依法须经批准的项目，经相关部门批准后方可开展经营活动】</w:t>
            </w:r>
          </w:p>
        </w:tc>
      </w:tr>
      <w:tr w:rsidR="000778EB" w:rsidRPr="006C0DCB" w14:paraId="4C9D4765" w14:textId="77777777" w:rsidTr="00B27C60">
        <w:trPr>
          <w:jc w:val="center"/>
        </w:trPr>
        <w:tc>
          <w:tcPr>
            <w:tcW w:w="1446" w:type="dxa"/>
          </w:tcPr>
          <w:p w14:paraId="5B1BB6BA" w14:textId="77777777" w:rsidR="000778EB" w:rsidRPr="006C0DCB" w:rsidRDefault="00F11E01" w:rsidP="00B27C60">
            <w:pPr>
              <w:snapToGrid w:val="0"/>
              <w:rPr>
                <w:sz w:val="24"/>
              </w:rPr>
            </w:pPr>
            <w:r w:rsidRPr="006C0DCB">
              <w:rPr>
                <w:sz w:val="24"/>
              </w:rPr>
              <w:t>产权关系</w:t>
            </w:r>
          </w:p>
        </w:tc>
        <w:tc>
          <w:tcPr>
            <w:tcW w:w="7714" w:type="dxa"/>
          </w:tcPr>
          <w:p w14:paraId="513DD83C" w14:textId="77777777" w:rsidR="000778EB" w:rsidRPr="006C0DCB" w:rsidRDefault="00F11E01" w:rsidP="00B27C60">
            <w:pPr>
              <w:snapToGrid w:val="0"/>
              <w:rPr>
                <w:sz w:val="24"/>
              </w:rPr>
            </w:pPr>
            <w:r w:rsidRPr="006C0DCB">
              <w:rPr>
                <w:rFonts w:hint="eastAsia"/>
                <w:sz w:val="24"/>
              </w:rPr>
              <w:t>本公司持有上海浦湘投资有限公司73.33%的股权，上海浦湘投资有限公司持有上海湘芒果文化投资有限公司30%股权。</w:t>
            </w:r>
          </w:p>
        </w:tc>
      </w:tr>
      <w:tr w:rsidR="000778EB" w:rsidRPr="006C0DCB" w14:paraId="1805AB7B" w14:textId="77777777" w:rsidTr="00B27C60">
        <w:trPr>
          <w:jc w:val="center"/>
        </w:trPr>
        <w:tc>
          <w:tcPr>
            <w:tcW w:w="1446" w:type="dxa"/>
          </w:tcPr>
          <w:p w14:paraId="48C8C01D" w14:textId="77777777" w:rsidR="000778EB" w:rsidRPr="006C0DCB" w:rsidRDefault="00F11E01" w:rsidP="00B27C60">
            <w:pPr>
              <w:snapToGrid w:val="0"/>
              <w:rPr>
                <w:sz w:val="24"/>
              </w:rPr>
            </w:pPr>
            <w:r w:rsidRPr="006C0DCB">
              <w:rPr>
                <w:sz w:val="24"/>
              </w:rPr>
              <w:t>关联关系</w:t>
            </w:r>
          </w:p>
        </w:tc>
        <w:tc>
          <w:tcPr>
            <w:tcW w:w="7714" w:type="dxa"/>
          </w:tcPr>
          <w:p w14:paraId="587EEAE1" w14:textId="04039C34" w:rsidR="000778EB" w:rsidRPr="006C0DCB" w:rsidRDefault="00F11E01" w:rsidP="00B27C60">
            <w:pPr>
              <w:snapToGrid w:val="0"/>
              <w:rPr>
                <w:sz w:val="24"/>
              </w:rPr>
            </w:pPr>
            <w:r w:rsidRPr="006C0DCB">
              <w:rPr>
                <w:rFonts w:hint="eastAsia"/>
                <w:sz w:val="24"/>
              </w:rPr>
              <w:t>公司董事</w:t>
            </w:r>
            <w:r w:rsidR="00596BBC" w:rsidRPr="006C0DCB">
              <w:rPr>
                <w:rFonts w:hint="eastAsia"/>
                <w:sz w:val="24"/>
              </w:rPr>
              <w:t>长</w:t>
            </w:r>
            <w:r w:rsidRPr="006C0DCB">
              <w:rPr>
                <w:rFonts w:hint="eastAsia"/>
                <w:sz w:val="24"/>
              </w:rPr>
              <w:t>许文智</w:t>
            </w:r>
            <w:r w:rsidR="00B27C60" w:rsidRPr="006C0DCB">
              <w:rPr>
                <w:rFonts w:hint="eastAsia"/>
                <w:sz w:val="24"/>
              </w:rPr>
              <w:t>先生</w:t>
            </w:r>
            <w:r w:rsidRPr="006C0DCB">
              <w:rPr>
                <w:rFonts w:hint="eastAsia"/>
                <w:sz w:val="24"/>
              </w:rPr>
              <w:t>及公司董事兼副总</w:t>
            </w:r>
            <w:r w:rsidR="00596BBC" w:rsidRPr="006C0DCB">
              <w:rPr>
                <w:rFonts w:hint="eastAsia"/>
                <w:sz w:val="24"/>
              </w:rPr>
              <w:t>裁</w:t>
            </w:r>
            <w:r w:rsidRPr="006C0DCB">
              <w:rPr>
                <w:rFonts w:hint="eastAsia"/>
                <w:sz w:val="24"/>
              </w:rPr>
              <w:t>黄建</w:t>
            </w:r>
            <w:r w:rsidR="00B27C60" w:rsidRPr="006C0DCB">
              <w:rPr>
                <w:rFonts w:hint="eastAsia"/>
                <w:sz w:val="24"/>
              </w:rPr>
              <w:t>先生</w:t>
            </w:r>
            <w:r w:rsidRPr="006C0DCB">
              <w:rPr>
                <w:rFonts w:hint="eastAsia"/>
                <w:sz w:val="24"/>
              </w:rPr>
              <w:t>任其董事。</w:t>
            </w:r>
            <w:r w:rsidRPr="006C0DCB">
              <w:rPr>
                <w:rFonts w:hint="eastAsia"/>
                <w:sz w:val="24"/>
                <w:szCs w:val="21"/>
              </w:rPr>
              <w:t>符合《深圳证券交易所股票上市规则》10.1.3条第三款规定的关联关系情形。</w:t>
            </w:r>
          </w:p>
        </w:tc>
      </w:tr>
      <w:tr w:rsidR="000778EB" w:rsidRPr="006C0DCB" w14:paraId="58A8AE2C" w14:textId="77777777" w:rsidTr="00B27C60">
        <w:trPr>
          <w:trHeight w:val="434"/>
          <w:jc w:val="center"/>
        </w:trPr>
        <w:tc>
          <w:tcPr>
            <w:tcW w:w="1446" w:type="dxa"/>
            <w:vAlign w:val="center"/>
          </w:tcPr>
          <w:p w14:paraId="2C905D2F" w14:textId="77777777" w:rsidR="000778EB" w:rsidRPr="006C0DCB" w:rsidRDefault="00F11E01" w:rsidP="00B27C60">
            <w:pPr>
              <w:snapToGrid w:val="0"/>
              <w:rPr>
                <w:sz w:val="24"/>
              </w:rPr>
            </w:pPr>
            <w:r w:rsidRPr="006C0DCB">
              <w:rPr>
                <w:sz w:val="24"/>
              </w:rPr>
              <w:t>财务情况</w:t>
            </w:r>
          </w:p>
        </w:tc>
        <w:tc>
          <w:tcPr>
            <w:tcW w:w="7714" w:type="dxa"/>
            <w:vAlign w:val="center"/>
          </w:tcPr>
          <w:p w14:paraId="3953A333" w14:textId="5DF96A96" w:rsidR="000778EB" w:rsidRPr="006C0DCB" w:rsidRDefault="00F11E01" w:rsidP="00B27C60">
            <w:pPr>
              <w:snapToGrid w:val="0"/>
              <w:rPr>
                <w:sz w:val="24"/>
              </w:rPr>
            </w:pPr>
            <w:r w:rsidRPr="006C0DCB">
              <w:rPr>
                <w:sz w:val="24"/>
              </w:rPr>
              <w:t>20</w:t>
            </w:r>
            <w:r w:rsidR="006C1A2A" w:rsidRPr="006C0DCB">
              <w:rPr>
                <w:rFonts w:hint="eastAsia"/>
                <w:sz w:val="24"/>
              </w:rPr>
              <w:t>20</w:t>
            </w:r>
            <w:r w:rsidRPr="006C0DCB">
              <w:rPr>
                <w:sz w:val="24"/>
              </w:rPr>
              <w:t>年主营业务收入</w:t>
            </w:r>
            <w:r w:rsidRPr="006C0DCB">
              <w:rPr>
                <w:rFonts w:hint="eastAsia"/>
                <w:sz w:val="24"/>
              </w:rPr>
              <w:t>0</w:t>
            </w:r>
            <w:r w:rsidRPr="006C0DCB">
              <w:rPr>
                <w:sz w:val="24"/>
              </w:rPr>
              <w:t>万元、净利润-</w:t>
            </w:r>
            <w:r w:rsidR="002851B3" w:rsidRPr="006C0DCB">
              <w:rPr>
                <w:rFonts w:hint="eastAsia"/>
                <w:sz w:val="24"/>
              </w:rPr>
              <w:t>231.30</w:t>
            </w:r>
            <w:r w:rsidRPr="006C0DCB">
              <w:rPr>
                <w:sz w:val="24"/>
              </w:rPr>
              <w:t>万元；20</w:t>
            </w:r>
            <w:r w:rsidR="002851B3" w:rsidRPr="006C0DCB">
              <w:rPr>
                <w:rFonts w:hint="eastAsia"/>
                <w:sz w:val="24"/>
              </w:rPr>
              <w:t>20</w:t>
            </w:r>
            <w:r w:rsidRPr="006C0DCB">
              <w:rPr>
                <w:sz w:val="24"/>
              </w:rPr>
              <w:t>年12月31日总资产</w:t>
            </w:r>
            <w:r w:rsidR="002851B3" w:rsidRPr="006C0DCB">
              <w:rPr>
                <w:sz w:val="24"/>
              </w:rPr>
              <w:t>201,678.64</w:t>
            </w:r>
            <w:r w:rsidRPr="006C0DCB">
              <w:rPr>
                <w:sz w:val="24"/>
              </w:rPr>
              <w:t>万元、净资产</w:t>
            </w:r>
            <w:r w:rsidR="002851B3" w:rsidRPr="006C0DCB">
              <w:rPr>
                <w:sz w:val="24"/>
              </w:rPr>
              <w:t>107,611.57</w:t>
            </w:r>
            <w:r w:rsidRPr="006C0DCB">
              <w:rPr>
                <w:sz w:val="24"/>
              </w:rPr>
              <w:t>万元。（</w:t>
            </w:r>
            <w:r w:rsidR="006C1A2A" w:rsidRPr="006C0DCB">
              <w:rPr>
                <w:sz w:val="24"/>
              </w:rPr>
              <w:t>未</w:t>
            </w:r>
            <w:r w:rsidRPr="006C0DCB">
              <w:rPr>
                <w:sz w:val="24"/>
              </w:rPr>
              <w:t>经审计）</w:t>
            </w:r>
          </w:p>
        </w:tc>
      </w:tr>
    </w:tbl>
    <w:p w14:paraId="5A2EB53C" w14:textId="77777777" w:rsidR="000778EB" w:rsidRPr="006C0DCB" w:rsidRDefault="00F11E01" w:rsidP="00B27C60">
      <w:pPr>
        <w:tabs>
          <w:tab w:val="left" w:pos="3240"/>
        </w:tabs>
        <w:snapToGrid w:val="0"/>
        <w:spacing w:beforeLines="50" w:before="190" w:line="360" w:lineRule="auto"/>
        <w:ind w:firstLineChars="200" w:firstLine="480"/>
        <w:rPr>
          <w:sz w:val="24"/>
        </w:rPr>
      </w:pPr>
      <w:r w:rsidRPr="006C0DCB">
        <w:rPr>
          <w:sz w:val="24"/>
        </w:rPr>
        <w:t>上述关联方依法存续，经营状况和财务状况良好，能够履行与本公司达成的各项协议，上述公司不存在履约风险。</w:t>
      </w:r>
    </w:p>
    <w:p w14:paraId="17EBDD69" w14:textId="74B07C41" w:rsidR="009835BB" w:rsidRPr="006C0DCB" w:rsidRDefault="00F11E01" w:rsidP="00B27C60">
      <w:pPr>
        <w:tabs>
          <w:tab w:val="left" w:pos="3240"/>
        </w:tabs>
        <w:snapToGrid w:val="0"/>
        <w:spacing w:line="360" w:lineRule="auto"/>
        <w:ind w:firstLineChars="200" w:firstLine="482"/>
        <w:jc w:val="left"/>
        <w:rPr>
          <w:b/>
          <w:sz w:val="24"/>
        </w:rPr>
      </w:pPr>
      <w:r w:rsidRPr="006C0DCB">
        <w:rPr>
          <w:rFonts w:hint="eastAsia"/>
          <w:b/>
          <w:sz w:val="24"/>
        </w:rPr>
        <w:t>三、</w:t>
      </w:r>
      <w:r w:rsidR="009835BB" w:rsidRPr="006C0DCB">
        <w:rPr>
          <w:rFonts w:hint="eastAsia"/>
          <w:b/>
          <w:sz w:val="24"/>
        </w:rPr>
        <w:t>关联交易主要内容</w:t>
      </w:r>
    </w:p>
    <w:p w14:paraId="4CEBA42D" w14:textId="1D307A09" w:rsidR="000778EB" w:rsidRPr="009D659F" w:rsidRDefault="0043449F" w:rsidP="00B27C60">
      <w:pPr>
        <w:tabs>
          <w:tab w:val="left" w:pos="3240"/>
        </w:tabs>
        <w:snapToGrid w:val="0"/>
        <w:spacing w:line="360" w:lineRule="auto"/>
        <w:ind w:firstLineChars="200" w:firstLine="482"/>
        <w:jc w:val="left"/>
        <w:rPr>
          <w:b/>
          <w:sz w:val="24"/>
        </w:rPr>
      </w:pPr>
      <w:r w:rsidRPr="009D659F">
        <w:rPr>
          <w:rFonts w:hint="eastAsia"/>
          <w:b/>
          <w:sz w:val="24"/>
        </w:rPr>
        <w:t>1、</w:t>
      </w:r>
      <w:r w:rsidR="00F11E01" w:rsidRPr="009D659F">
        <w:rPr>
          <w:b/>
          <w:sz w:val="24"/>
        </w:rPr>
        <w:t>定价政策和定价依据</w:t>
      </w:r>
    </w:p>
    <w:p w14:paraId="11786F05" w14:textId="77777777" w:rsidR="000778EB" w:rsidRPr="003F5305" w:rsidRDefault="00F11E01" w:rsidP="00B27C60">
      <w:pPr>
        <w:tabs>
          <w:tab w:val="left" w:pos="3240"/>
        </w:tabs>
        <w:snapToGrid w:val="0"/>
        <w:spacing w:line="360" w:lineRule="auto"/>
        <w:ind w:firstLineChars="200" w:firstLine="480"/>
        <w:jc w:val="left"/>
        <w:rPr>
          <w:sz w:val="24"/>
        </w:rPr>
      </w:pPr>
      <w:r w:rsidRPr="003F5305">
        <w:rPr>
          <w:sz w:val="24"/>
        </w:rPr>
        <w:t>严格按市场经营规则进行，定价遵循市场公允价格，原则上不偏离市场独立第三方的价格或收费标准，并根据公平、公正的原则签订合同。</w:t>
      </w:r>
      <w:r w:rsidRPr="003F5305">
        <w:rPr>
          <w:rFonts w:hint="eastAsia"/>
          <w:sz w:val="24"/>
        </w:rPr>
        <w:t>具体付款安排和结算方式将根据合同约定执行。</w:t>
      </w:r>
    </w:p>
    <w:p w14:paraId="1A20649B" w14:textId="41D8D3E1" w:rsidR="009835BB" w:rsidRPr="009D659F" w:rsidRDefault="0043449F" w:rsidP="00B27C60">
      <w:pPr>
        <w:tabs>
          <w:tab w:val="left" w:pos="3240"/>
        </w:tabs>
        <w:snapToGrid w:val="0"/>
        <w:spacing w:line="360" w:lineRule="auto"/>
        <w:ind w:firstLineChars="200" w:firstLine="482"/>
        <w:jc w:val="left"/>
        <w:rPr>
          <w:b/>
          <w:sz w:val="24"/>
        </w:rPr>
      </w:pPr>
      <w:r w:rsidRPr="009D659F">
        <w:rPr>
          <w:rFonts w:hint="eastAsia"/>
          <w:b/>
          <w:sz w:val="24"/>
        </w:rPr>
        <w:t>2、</w:t>
      </w:r>
      <w:r w:rsidR="009835BB" w:rsidRPr="009D659F">
        <w:rPr>
          <w:rFonts w:hint="eastAsia"/>
          <w:b/>
          <w:sz w:val="24"/>
        </w:rPr>
        <w:t>关联交易协议签署情况</w:t>
      </w:r>
    </w:p>
    <w:p w14:paraId="78C9FE8F" w14:textId="67C044A1" w:rsidR="009835BB" w:rsidRPr="006C0DCB" w:rsidRDefault="009835BB" w:rsidP="00B27C60">
      <w:pPr>
        <w:tabs>
          <w:tab w:val="left" w:pos="3240"/>
        </w:tabs>
        <w:snapToGrid w:val="0"/>
        <w:spacing w:line="360" w:lineRule="auto"/>
        <w:ind w:firstLineChars="200" w:firstLine="480"/>
        <w:jc w:val="left"/>
        <w:rPr>
          <w:sz w:val="24"/>
        </w:rPr>
      </w:pPr>
      <w:r w:rsidRPr="006C0DCB">
        <w:rPr>
          <w:rFonts w:hint="eastAsia"/>
          <w:sz w:val="24"/>
        </w:rPr>
        <w:t>公司将按相应权限及各项业务发生情况签署相关的关联交易协议。</w:t>
      </w:r>
    </w:p>
    <w:p w14:paraId="61B70F98" w14:textId="77777777" w:rsidR="000778EB" w:rsidRPr="006C0DCB" w:rsidRDefault="00F11E01" w:rsidP="00B27C60">
      <w:pPr>
        <w:tabs>
          <w:tab w:val="left" w:pos="3240"/>
        </w:tabs>
        <w:snapToGrid w:val="0"/>
        <w:spacing w:line="360" w:lineRule="auto"/>
        <w:ind w:firstLineChars="200" w:firstLine="482"/>
        <w:jc w:val="left"/>
        <w:rPr>
          <w:b/>
          <w:sz w:val="24"/>
        </w:rPr>
      </w:pPr>
      <w:r w:rsidRPr="006C0DCB">
        <w:rPr>
          <w:rFonts w:hint="eastAsia"/>
          <w:b/>
          <w:sz w:val="24"/>
        </w:rPr>
        <w:t>四、</w:t>
      </w:r>
      <w:r w:rsidRPr="006C0DCB">
        <w:rPr>
          <w:b/>
          <w:sz w:val="24"/>
        </w:rPr>
        <w:t>交易目的和交易对上市公司的影响</w:t>
      </w:r>
    </w:p>
    <w:p w14:paraId="46DE3780" w14:textId="77777777" w:rsidR="000778EB" w:rsidRPr="006C0DCB" w:rsidRDefault="00F11E01" w:rsidP="00B27C60">
      <w:pPr>
        <w:tabs>
          <w:tab w:val="left" w:pos="3240"/>
        </w:tabs>
        <w:snapToGrid w:val="0"/>
        <w:spacing w:line="360" w:lineRule="auto"/>
        <w:ind w:firstLineChars="200" w:firstLine="480"/>
        <w:rPr>
          <w:sz w:val="24"/>
        </w:rPr>
      </w:pPr>
      <w:r w:rsidRPr="006C0DCB">
        <w:rPr>
          <w:sz w:val="24"/>
        </w:rPr>
        <w:t>鉴于上述日常关联交易持续发生，公司与各交易方已经形成了稳定、友好的合作关系</w:t>
      </w:r>
      <w:r w:rsidRPr="006C0DCB">
        <w:rPr>
          <w:rFonts w:hint="eastAsia"/>
          <w:sz w:val="24"/>
        </w:rPr>
        <w:t>，与上述关联方进行关联交易，有利于公司及相关子公司业务的开展，符合现阶段公司发展的要求，具有必要性</w:t>
      </w:r>
      <w:r w:rsidRPr="006C0DCB">
        <w:rPr>
          <w:sz w:val="24"/>
        </w:rPr>
        <w:t>。以上关联交易事项对公司的生产经营并未构成不利影响或损害公司股东利益。该等关联交易不构成对上市公司独立性的影响，公司主要业务不会因此而对关联人形成依赖或者被其控制。</w:t>
      </w:r>
    </w:p>
    <w:p w14:paraId="5603F7F3" w14:textId="77777777" w:rsidR="000778EB" w:rsidRPr="006C0DCB" w:rsidRDefault="00F11E01" w:rsidP="00B27C60">
      <w:pPr>
        <w:tabs>
          <w:tab w:val="left" w:pos="3240"/>
        </w:tabs>
        <w:snapToGrid w:val="0"/>
        <w:spacing w:line="360" w:lineRule="auto"/>
        <w:ind w:firstLineChars="200" w:firstLine="480"/>
        <w:rPr>
          <w:sz w:val="24"/>
        </w:rPr>
      </w:pPr>
      <w:r w:rsidRPr="006C0DCB">
        <w:rPr>
          <w:sz w:val="24"/>
        </w:rPr>
        <w:t>同时，上述日常关联交易，遵守市场公允定价原则，不存在损害公司及中小股东权益的情况。</w:t>
      </w:r>
    </w:p>
    <w:p w14:paraId="714C05EF" w14:textId="77777777" w:rsidR="000778EB" w:rsidRPr="006C0DCB" w:rsidRDefault="00F11E01" w:rsidP="00B27C60">
      <w:pPr>
        <w:tabs>
          <w:tab w:val="left" w:pos="3240"/>
        </w:tabs>
        <w:snapToGrid w:val="0"/>
        <w:spacing w:line="360" w:lineRule="auto"/>
        <w:ind w:firstLineChars="200" w:firstLine="482"/>
        <w:jc w:val="left"/>
        <w:rPr>
          <w:b/>
          <w:sz w:val="24"/>
        </w:rPr>
      </w:pPr>
      <w:r w:rsidRPr="006C0DCB">
        <w:rPr>
          <w:rFonts w:hint="eastAsia"/>
          <w:b/>
          <w:sz w:val="24"/>
        </w:rPr>
        <w:t>五、</w:t>
      </w:r>
      <w:r w:rsidRPr="006C0DCB">
        <w:rPr>
          <w:b/>
          <w:sz w:val="24"/>
        </w:rPr>
        <w:t>审议程序</w:t>
      </w:r>
    </w:p>
    <w:p w14:paraId="0C8C87CE" w14:textId="77777777" w:rsidR="000778EB" w:rsidRPr="006C0DCB" w:rsidRDefault="00F11E01" w:rsidP="00B27C60">
      <w:pPr>
        <w:tabs>
          <w:tab w:val="left" w:pos="3240"/>
        </w:tabs>
        <w:snapToGrid w:val="0"/>
        <w:spacing w:line="360" w:lineRule="auto"/>
        <w:ind w:firstLineChars="200" w:firstLine="482"/>
        <w:jc w:val="left"/>
        <w:rPr>
          <w:b/>
          <w:sz w:val="24"/>
        </w:rPr>
      </w:pPr>
      <w:r w:rsidRPr="006C0DCB">
        <w:rPr>
          <w:rFonts w:hint="eastAsia"/>
          <w:b/>
          <w:sz w:val="24"/>
        </w:rPr>
        <w:t>1、</w:t>
      </w:r>
      <w:r w:rsidRPr="006C0DCB">
        <w:rPr>
          <w:b/>
          <w:sz w:val="24"/>
        </w:rPr>
        <w:t>独立董事事前认可意见及独立意见</w:t>
      </w:r>
    </w:p>
    <w:p w14:paraId="0642A58F" w14:textId="77777777" w:rsidR="000778EB" w:rsidRPr="006C0DCB" w:rsidRDefault="00F11E01" w:rsidP="00B27C60">
      <w:pPr>
        <w:tabs>
          <w:tab w:val="left" w:pos="3240"/>
        </w:tabs>
        <w:snapToGrid w:val="0"/>
        <w:spacing w:line="360" w:lineRule="auto"/>
        <w:ind w:firstLineChars="200" w:firstLine="480"/>
        <w:rPr>
          <w:sz w:val="24"/>
        </w:rPr>
      </w:pPr>
      <w:r w:rsidRPr="006C0DCB">
        <w:rPr>
          <w:sz w:val="24"/>
        </w:rPr>
        <w:t>根据《公司法》、《深圳证券交易所股票上市规则》及《公司章程》的规定，</w:t>
      </w:r>
      <w:r w:rsidRPr="006C0DCB">
        <w:rPr>
          <w:sz w:val="24"/>
        </w:rPr>
        <w:lastRenderedPageBreak/>
        <w:t>本次议案构成关联交易。公司独立董事对公司董事会提供的相关资料进行了认真审阅，给予了事前认可</w:t>
      </w:r>
      <w:r w:rsidRPr="006C0DCB">
        <w:rPr>
          <w:rFonts w:hint="eastAsia"/>
          <w:sz w:val="24"/>
        </w:rPr>
        <w:t>：</w:t>
      </w:r>
    </w:p>
    <w:p w14:paraId="45D60982" w14:textId="0225DDEA" w:rsidR="000778EB" w:rsidRPr="006C0DCB" w:rsidRDefault="00F11E01" w:rsidP="00B27C60">
      <w:pPr>
        <w:tabs>
          <w:tab w:val="left" w:pos="3240"/>
        </w:tabs>
        <w:snapToGrid w:val="0"/>
        <w:spacing w:line="360" w:lineRule="auto"/>
        <w:ind w:firstLineChars="200" w:firstLine="480"/>
        <w:rPr>
          <w:sz w:val="24"/>
        </w:rPr>
      </w:pPr>
      <w:r w:rsidRPr="006C0DCB">
        <w:rPr>
          <w:rFonts w:hint="eastAsia"/>
          <w:sz w:val="24"/>
        </w:rPr>
        <w:t>公司202</w:t>
      </w:r>
      <w:r w:rsidR="00596BBC" w:rsidRPr="006C0DCB">
        <w:rPr>
          <w:rFonts w:hint="eastAsia"/>
          <w:sz w:val="24"/>
        </w:rPr>
        <w:t>1</w:t>
      </w:r>
      <w:r w:rsidRPr="006C0DCB">
        <w:rPr>
          <w:rFonts w:hint="eastAsia"/>
          <w:sz w:val="24"/>
        </w:rPr>
        <w:t>年度日常关联交易，体现了公开、公平、公正的原则，是公司日常经营所需，属于正常的商业交易行为；关联交易合同双方的权利义务公平、合理；交易价格遵循公允、合理原则，参照市场价格确定；202</w:t>
      </w:r>
      <w:r w:rsidR="00596BBC" w:rsidRPr="006C0DCB">
        <w:rPr>
          <w:rFonts w:hint="eastAsia"/>
          <w:sz w:val="24"/>
        </w:rPr>
        <w:t>1</w:t>
      </w:r>
      <w:r w:rsidRPr="006C0DCB">
        <w:rPr>
          <w:rFonts w:hint="eastAsia"/>
          <w:sz w:val="24"/>
        </w:rPr>
        <w:t>年度日常关联交易预计程序合法、有效，符合《公司章程》、《公司关联交易管理制度》等的规定；交易的履行符合公司和全体股东利益，不会对公司独立性构成影响，不会损害公司和非关联股东的利益；我们同意将该事项提交公司董事会审议。</w:t>
      </w:r>
    </w:p>
    <w:p w14:paraId="3F37A0A9" w14:textId="64C59E39" w:rsidR="000778EB" w:rsidRPr="006C0DCB" w:rsidRDefault="00F11E01" w:rsidP="00B27C60">
      <w:pPr>
        <w:tabs>
          <w:tab w:val="left" w:pos="3240"/>
        </w:tabs>
        <w:snapToGrid w:val="0"/>
        <w:spacing w:line="360" w:lineRule="auto"/>
        <w:ind w:firstLineChars="200" w:firstLine="480"/>
        <w:rPr>
          <w:sz w:val="24"/>
        </w:rPr>
      </w:pPr>
      <w:r w:rsidRPr="006C0DCB">
        <w:rPr>
          <w:sz w:val="24"/>
        </w:rPr>
        <w:t>独立董事</w:t>
      </w:r>
      <w:r w:rsidRPr="006C0DCB">
        <w:rPr>
          <w:rFonts w:hint="eastAsia"/>
          <w:sz w:val="24"/>
        </w:rPr>
        <w:t>的独立</w:t>
      </w:r>
      <w:r w:rsidRPr="006C0DCB">
        <w:rPr>
          <w:sz w:val="24"/>
        </w:rPr>
        <w:t>意见如下</w:t>
      </w:r>
      <w:r w:rsidRPr="006C0DCB">
        <w:rPr>
          <w:rFonts w:hint="eastAsia"/>
          <w:sz w:val="24"/>
        </w:rPr>
        <w:t>：</w:t>
      </w:r>
      <w:r w:rsidRPr="006C0DCB">
        <w:rPr>
          <w:sz w:val="24"/>
        </w:rPr>
        <w:t>公司与各关联方之间的交易，是公司在生产经营过程中与各关联方之间持续发生的日常业务往来。公司进行的日常关联交易不会对公司生产经营造成影响，不会损害公司股东利益；不构成对上市公司独立性的影响；各项交易遵循了公开、公平、公正的原则，在表决通过此议案时，关联董事依照有关规定，实施了回避表决，其表决程序合法、合规，不存在违规情形，不存在损害股东和公司利益情形，且符合监管部门及有关法律法规</w:t>
      </w:r>
      <w:r w:rsidRPr="006C0DCB">
        <w:rPr>
          <w:rFonts w:hint="eastAsia"/>
          <w:sz w:val="24"/>
        </w:rPr>
        <w:t>及</w:t>
      </w:r>
      <w:r w:rsidRPr="006C0DCB">
        <w:rPr>
          <w:sz w:val="24"/>
        </w:rPr>
        <w:t>《公司章程》等的规定</w:t>
      </w:r>
      <w:r w:rsidRPr="006C0DCB">
        <w:rPr>
          <w:rFonts w:hint="eastAsia"/>
          <w:sz w:val="24"/>
        </w:rPr>
        <w:t>。</w:t>
      </w:r>
      <w:r w:rsidR="00936BBC" w:rsidRPr="006C0DCB">
        <w:rPr>
          <w:rFonts w:hint="eastAsia"/>
          <w:color w:val="000000"/>
          <w:sz w:val="24"/>
        </w:rPr>
        <w:t>因此，我们同意公司202</w:t>
      </w:r>
      <w:r w:rsidR="00936BBC" w:rsidRPr="006C0DCB">
        <w:rPr>
          <w:color w:val="000000"/>
          <w:sz w:val="24"/>
        </w:rPr>
        <w:t>1</w:t>
      </w:r>
      <w:r w:rsidR="00936BBC" w:rsidRPr="006C0DCB">
        <w:rPr>
          <w:rFonts w:hint="eastAsia"/>
          <w:color w:val="000000"/>
          <w:sz w:val="24"/>
        </w:rPr>
        <w:t>年度日常关联交易的预计。</w:t>
      </w:r>
    </w:p>
    <w:p w14:paraId="541B4477" w14:textId="77777777" w:rsidR="000778EB" w:rsidRPr="006C0DCB" w:rsidRDefault="00F11E01" w:rsidP="00B27C60">
      <w:pPr>
        <w:tabs>
          <w:tab w:val="left" w:pos="3240"/>
        </w:tabs>
        <w:snapToGrid w:val="0"/>
        <w:spacing w:line="360" w:lineRule="auto"/>
        <w:ind w:firstLineChars="200" w:firstLine="482"/>
        <w:jc w:val="left"/>
        <w:rPr>
          <w:b/>
          <w:sz w:val="24"/>
        </w:rPr>
      </w:pPr>
      <w:r w:rsidRPr="006C0DCB">
        <w:rPr>
          <w:rFonts w:hint="eastAsia"/>
          <w:b/>
          <w:sz w:val="24"/>
        </w:rPr>
        <w:t>2、</w:t>
      </w:r>
      <w:r w:rsidRPr="006C0DCB">
        <w:rPr>
          <w:b/>
          <w:sz w:val="24"/>
        </w:rPr>
        <w:t>董事会审议程序</w:t>
      </w:r>
    </w:p>
    <w:p w14:paraId="6CDF17C6" w14:textId="5DB48C8D" w:rsidR="000778EB" w:rsidRPr="006C0DCB" w:rsidRDefault="00F11E01" w:rsidP="00B27C60">
      <w:pPr>
        <w:tabs>
          <w:tab w:val="left" w:pos="3240"/>
        </w:tabs>
        <w:snapToGrid w:val="0"/>
        <w:spacing w:line="360" w:lineRule="auto"/>
        <w:ind w:firstLineChars="200" w:firstLine="480"/>
        <w:jc w:val="left"/>
        <w:rPr>
          <w:sz w:val="24"/>
        </w:rPr>
      </w:pPr>
      <w:r w:rsidRPr="006C0DCB">
        <w:rPr>
          <w:sz w:val="24"/>
        </w:rPr>
        <w:t>公司在20</w:t>
      </w:r>
      <w:r w:rsidRPr="006C0DCB">
        <w:rPr>
          <w:rFonts w:hint="eastAsia"/>
          <w:sz w:val="24"/>
        </w:rPr>
        <w:t>2</w:t>
      </w:r>
      <w:r w:rsidR="00554C45" w:rsidRPr="006C0DCB">
        <w:rPr>
          <w:rFonts w:hint="eastAsia"/>
          <w:sz w:val="24"/>
        </w:rPr>
        <w:t>1</w:t>
      </w:r>
      <w:r w:rsidRPr="006C0DCB">
        <w:rPr>
          <w:sz w:val="24"/>
        </w:rPr>
        <w:t>年</w:t>
      </w:r>
      <w:r w:rsidR="00F17C93" w:rsidRPr="006C0DCB">
        <w:rPr>
          <w:rFonts w:hint="eastAsia"/>
          <w:sz w:val="24"/>
        </w:rPr>
        <w:t>4</w:t>
      </w:r>
      <w:r w:rsidRPr="006C0DCB">
        <w:rPr>
          <w:sz w:val="24"/>
        </w:rPr>
        <w:t>月</w:t>
      </w:r>
      <w:r w:rsidR="00F17C93" w:rsidRPr="006C0DCB">
        <w:rPr>
          <w:rFonts w:hint="eastAsia"/>
          <w:sz w:val="24"/>
        </w:rPr>
        <w:t>2</w:t>
      </w:r>
      <w:r w:rsidR="00F17C93" w:rsidRPr="006C0DCB">
        <w:rPr>
          <w:sz w:val="24"/>
        </w:rPr>
        <w:t>2</w:t>
      </w:r>
      <w:r w:rsidRPr="006C0DCB">
        <w:rPr>
          <w:sz w:val="24"/>
        </w:rPr>
        <w:t>日召开的第</w:t>
      </w:r>
      <w:r w:rsidRPr="006C0DCB">
        <w:rPr>
          <w:rFonts w:hint="eastAsia"/>
          <w:sz w:val="24"/>
        </w:rPr>
        <w:t>七</w:t>
      </w:r>
      <w:r w:rsidRPr="006C0DCB">
        <w:rPr>
          <w:sz w:val="24"/>
        </w:rPr>
        <w:t>届董事会第</w:t>
      </w:r>
      <w:r w:rsidR="00F17C93" w:rsidRPr="006C0DCB">
        <w:rPr>
          <w:rFonts w:hint="eastAsia"/>
          <w:sz w:val="24"/>
        </w:rPr>
        <w:t>二十五次（定期）</w:t>
      </w:r>
      <w:r w:rsidRPr="006C0DCB">
        <w:rPr>
          <w:sz w:val="24"/>
        </w:rPr>
        <w:t>会议上审议通过了公司《关于公司20</w:t>
      </w:r>
      <w:r w:rsidRPr="006C0DCB">
        <w:rPr>
          <w:rFonts w:hint="eastAsia"/>
          <w:sz w:val="24"/>
        </w:rPr>
        <w:t>2</w:t>
      </w:r>
      <w:r w:rsidR="00554C45" w:rsidRPr="006C0DCB">
        <w:rPr>
          <w:rFonts w:hint="eastAsia"/>
          <w:sz w:val="24"/>
        </w:rPr>
        <w:t>1</w:t>
      </w:r>
      <w:r w:rsidRPr="006C0DCB">
        <w:rPr>
          <w:sz w:val="24"/>
        </w:rPr>
        <w:t>年度日常关联交易预计的议案》</w:t>
      </w:r>
      <w:r w:rsidRPr="006C0DCB">
        <w:rPr>
          <w:rFonts w:hint="eastAsia"/>
          <w:sz w:val="24"/>
        </w:rPr>
        <w:t>；各项子议案均审议通过，</w:t>
      </w:r>
      <w:r w:rsidR="00F17C93" w:rsidRPr="006C0DCB">
        <w:rPr>
          <w:rFonts w:hint="eastAsia"/>
          <w:sz w:val="24"/>
        </w:rPr>
        <w:t>关联董事许文智先生、陈劲松先生、黄建先生分别就相关子议案回避表决</w:t>
      </w:r>
      <w:r w:rsidRPr="006C0DCB">
        <w:rPr>
          <w:rFonts w:hint="eastAsia"/>
          <w:sz w:val="24"/>
        </w:rPr>
        <w:t>。</w:t>
      </w:r>
    </w:p>
    <w:p w14:paraId="5C750C96" w14:textId="77777777" w:rsidR="000778EB" w:rsidRPr="006C0DCB" w:rsidRDefault="00F11E01" w:rsidP="00B27C60">
      <w:pPr>
        <w:tabs>
          <w:tab w:val="left" w:pos="3240"/>
        </w:tabs>
        <w:snapToGrid w:val="0"/>
        <w:spacing w:line="360" w:lineRule="auto"/>
        <w:ind w:firstLineChars="200" w:firstLine="482"/>
        <w:jc w:val="left"/>
        <w:rPr>
          <w:b/>
          <w:sz w:val="24"/>
        </w:rPr>
      </w:pPr>
      <w:r w:rsidRPr="006C0DCB">
        <w:rPr>
          <w:rFonts w:hint="eastAsia"/>
          <w:b/>
          <w:sz w:val="24"/>
        </w:rPr>
        <w:t>六、</w:t>
      </w:r>
      <w:r w:rsidRPr="006C0DCB">
        <w:rPr>
          <w:b/>
          <w:sz w:val="24"/>
        </w:rPr>
        <w:t>备查文件目录</w:t>
      </w:r>
    </w:p>
    <w:p w14:paraId="1170C504" w14:textId="7280F182" w:rsidR="000778EB" w:rsidRPr="006C0DCB" w:rsidRDefault="00F11E01" w:rsidP="00B27C60">
      <w:pPr>
        <w:tabs>
          <w:tab w:val="left" w:pos="3240"/>
        </w:tabs>
        <w:snapToGrid w:val="0"/>
        <w:spacing w:line="360" w:lineRule="auto"/>
        <w:ind w:firstLineChars="200" w:firstLine="480"/>
        <w:jc w:val="left"/>
        <w:rPr>
          <w:sz w:val="24"/>
        </w:rPr>
      </w:pPr>
      <w:r w:rsidRPr="006C0DCB">
        <w:rPr>
          <w:sz w:val="24"/>
        </w:rPr>
        <w:t>1、第</w:t>
      </w:r>
      <w:r w:rsidRPr="006C0DCB">
        <w:rPr>
          <w:rFonts w:hint="eastAsia"/>
          <w:sz w:val="24"/>
        </w:rPr>
        <w:t>七</w:t>
      </w:r>
      <w:r w:rsidRPr="006C0DCB">
        <w:rPr>
          <w:sz w:val="24"/>
        </w:rPr>
        <w:t>届董事会第</w:t>
      </w:r>
      <w:r w:rsidR="00F17C93" w:rsidRPr="006C0DCB">
        <w:rPr>
          <w:rFonts w:hint="eastAsia"/>
          <w:sz w:val="24"/>
        </w:rPr>
        <w:t>二十五次（定期）</w:t>
      </w:r>
      <w:r w:rsidRPr="006C0DCB">
        <w:rPr>
          <w:sz w:val="24"/>
        </w:rPr>
        <w:t>会议决议；</w:t>
      </w:r>
    </w:p>
    <w:p w14:paraId="2E42DADC" w14:textId="61E3767A" w:rsidR="000778EB" w:rsidRPr="006C0DCB" w:rsidRDefault="00F11E01" w:rsidP="00B27C60">
      <w:pPr>
        <w:tabs>
          <w:tab w:val="left" w:pos="3240"/>
        </w:tabs>
        <w:snapToGrid w:val="0"/>
        <w:spacing w:line="360" w:lineRule="auto"/>
        <w:ind w:firstLineChars="200" w:firstLine="480"/>
        <w:jc w:val="left"/>
        <w:rPr>
          <w:sz w:val="24"/>
        </w:rPr>
      </w:pPr>
      <w:r w:rsidRPr="006C0DCB">
        <w:rPr>
          <w:sz w:val="24"/>
        </w:rPr>
        <w:t>2、</w:t>
      </w:r>
      <w:r w:rsidRPr="006C0DCB">
        <w:rPr>
          <w:rFonts w:hint="eastAsia"/>
          <w:color w:val="000000"/>
          <w:sz w:val="24"/>
        </w:rPr>
        <w:t>独立董事关于第七届董事会第</w:t>
      </w:r>
      <w:r w:rsidR="00F17C93" w:rsidRPr="006C0DCB">
        <w:rPr>
          <w:rFonts w:hint="eastAsia"/>
          <w:color w:val="000000"/>
          <w:sz w:val="24"/>
        </w:rPr>
        <w:t>二十五次（定期）</w:t>
      </w:r>
      <w:r w:rsidRPr="006C0DCB">
        <w:rPr>
          <w:rFonts w:hint="eastAsia"/>
          <w:color w:val="000000"/>
          <w:sz w:val="24"/>
        </w:rPr>
        <w:t>会议相关事项的事前认可意见及独立意见</w:t>
      </w:r>
      <w:r w:rsidRPr="006C0DCB">
        <w:rPr>
          <w:sz w:val="24"/>
        </w:rPr>
        <w:t>。</w:t>
      </w:r>
    </w:p>
    <w:p w14:paraId="55D2EA6F" w14:textId="77777777" w:rsidR="000778EB" w:rsidRPr="006C0DCB" w:rsidRDefault="00F11E01" w:rsidP="00BB4063">
      <w:pPr>
        <w:pStyle w:val="Default"/>
        <w:adjustRightInd/>
        <w:snapToGrid w:val="0"/>
        <w:spacing w:beforeLines="50" w:before="190" w:line="360" w:lineRule="auto"/>
        <w:ind w:firstLineChars="200" w:firstLine="480"/>
        <w:rPr>
          <w:rFonts w:hAnsi="宋体"/>
        </w:rPr>
      </w:pPr>
      <w:r w:rsidRPr="006C0DCB">
        <w:rPr>
          <w:rFonts w:hAnsi="宋体" w:hint="eastAsia"/>
        </w:rPr>
        <w:t>特此公告。</w:t>
      </w:r>
    </w:p>
    <w:p w14:paraId="06CEA8F0" w14:textId="77777777" w:rsidR="000778EB" w:rsidRPr="006C0DCB" w:rsidRDefault="000778EB" w:rsidP="00B27C60">
      <w:pPr>
        <w:pStyle w:val="Default"/>
        <w:adjustRightInd/>
        <w:snapToGrid w:val="0"/>
        <w:spacing w:line="360" w:lineRule="auto"/>
        <w:ind w:firstLineChars="235" w:firstLine="564"/>
        <w:rPr>
          <w:rFonts w:hAnsi="宋体"/>
        </w:rPr>
      </w:pPr>
    </w:p>
    <w:p w14:paraId="4133C1E0" w14:textId="77777777" w:rsidR="000778EB" w:rsidRPr="006C0DCB" w:rsidRDefault="00F11E01" w:rsidP="00B27C60">
      <w:pPr>
        <w:pStyle w:val="Default"/>
        <w:adjustRightInd/>
        <w:snapToGrid w:val="0"/>
        <w:spacing w:line="360" w:lineRule="auto"/>
        <w:ind w:firstLineChars="235" w:firstLine="564"/>
        <w:jc w:val="right"/>
        <w:rPr>
          <w:rFonts w:hAnsi="宋体"/>
        </w:rPr>
      </w:pPr>
      <w:r w:rsidRPr="006C0DCB">
        <w:rPr>
          <w:rFonts w:hAnsi="宋体" w:hint="eastAsia"/>
        </w:rPr>
        <w:t>三湘印象股份有限公司董事会</w:t>
      </w:r>
    </w:p>
    <w:p w14:paraId="79A17B2C" w14:textId="56324EE5" w:rsidR="000778EB" w:rsidRPr="005B4140" w:rsidRDefault="00F11E01" w:rsidP="00B27C60">
      <w:pPr>
        <w:pStyle w:val="Default"/>
        <w:adjustRightInd/>
        <w:snapToGrid w:val="0"/>
        <w:spacing w:line="360" w:lineRule="auto"/>
        <w:ind w:firstLineChars="235" w:firstLine="564"/>
        <w:jc w:val="right"/>
        <w:rPr>
          <w:rFonts w:hAnsi="宋体"/>
        </w:rPr>
      </w:pPr>
      <w:r w:rsidRPr="006C0DCB">
        <w:rPr>
          <w:rFonts w:hAnsi="宋体" w:hint="eastAsia"/>
        </w:rPr>
        <w:t>202</w:t>
      </w:r>
      <w:r w:rsidR="00554C45" w:rsidRPr="006C0DCB">
        <w:rPr>
          <w:rFonts w:hAnsi="宋体" w:hint="eastAsia"/>
        </w:rPr>
        <w:t>1</w:t>
      </w:r>
      <w:r w:rsidRPr="006C0DCB">
        <w:rPr>
          <w:rFonts w:hAnsi="宋体" w:hint="eastAsia"/>
        </w:rPr>
        <w:t>年</w:t>
      </w:r>
      <w:r w:rsidR="00F17C93" w:rsidRPr="006C0DCB">
        <w:rPr>
          <w:rFonts w:hAnsi="宋体" w:hint="eastAsia"/>
        </w:rPr>
        <w:t>4月2</w:t>
      </w:r>
      <w:r w:rsidR="00F17C93" w:rsidRPr="006C0DCB">
        <w:rPr>
          <w:rFonts w:hAnsi="宋体"/>
        </w:rPr>
        <w:t>6</w:t>
      </w:r>
      <w:r w:rsidRPr="006C0DCB">
        <w:rPr>
          <w:rFonts w:hAnsi="宋体" w:hint="eastAsia"/>
        </w:rPr>
        <w:t>日</w:t>
      </w:r>
    </w:p>
    <w:sectPr w:rsidR="000778EB" w:rsidRPr="005B4140">
      <w:headerReference w:type="default" r:id="rId8"/>
      <w:footerReference w:type="default" r:id="rId9"/>
      <w:pgSz w:w="11906" w:h="16838"/>
      <w:pgMar w:top="1440" w:right="1800" w:bottom="1440"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85707" w14:textId="77777777" w:rsidR="004F327C" w:rsidRDefault="004F327C">
      <w:r>
        <w:separator/>
      </w:r>
    </w:p>
  </w:endnote>
  <w:endnote w:type="continuationSeparator" w:id="0">
    <w:p w14:paraId="209DDA99" w14:textId="77777777" w:rsidR="004F327C" w:rsidRDefault="004F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558356"/>
      <w:docPartObj>
        <w:docPartGallery w:val="Page Numbers (Bottom of Page)"/>
        <w:docPartUnique/>
      </w:docPartObj>
    </w:sdtPr>
    <w:sdtEndPr/>
    <w:sdtContent>
      <w:p w14:paraId="3B715733" w14:textId="29423B22" w:rsidR="000778EB" w:rsidRDefault="00F17C93" w:rsidP="00F17C93">
        <w:pPr>
          <w:pStyle w:val="a7"/>
          <w:jc w:val="center"/>
        </w:pPr>
        <w:r>
          <w:fldChar w:fldCharType="begin"/>
        </w:r>
        <w:r>
          <w:instrText>PAGE   \* MERGEFORMAT</w:instrText>
        </w:r>
        <w:r>
          <w:fldChar w:fldCharType="separate"/>
        </w:r>
        <w:r w:rsidR="00CC6FC9" w:rsidRPr="00CC6FC9">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F11D1" w14:textId="77777777" w:rsidR="004F327C" w:rsidRDefault="004F327C">
      <w:r>
        <w:separator/>
      </w:r>
    </w:p>
  </w:footnote>
  <w:footnote w:type="continuationSeparator" w:id="0">
    <w:p w14:paraId="3CE922E0" w14:textId="77777777" w:rsidR="004F327C" w:rsidRDefault="004F3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B241B" w14:textId="77777777" w:rsidR="000778EB" w:rsidRDefault="000778EB">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40"/>
  <w:drawingGridVerticalSpacing w:val="381"/>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6C4"/>
    <w:rsid w:val="00001F88"/>
    <w:rsid w:val="00002A2D"/>
    <w:rsid w:val="00003F52"/>
    <w:rsid w:val="0000477A"/>
    <w:rsid w:val="00005050"/>
    <w:rsid w:val="000065DA"/>
    <w:rsid w:val="00007E99"/>
    <w:rsid w:val="0001109D"/>
    <w:rsid w:val="0001218B"/>
    <w:rsid w:val="000128BB"/>
    <w:rsid w:val="00014877"/>
    <w:rsid w:val="00014F62"/>
    <w:rsid w:val="000229A9"/>
    <w:rsid w:val="00022A69"/>
    <w:rsid w:val="00022C76"/>
    <w:rsid w:val="00026EEB"/>
    <w:rsid w:val="00027F37"/>
    <w:rsid w:val="0003028A"/>
    <w:rsid w:val="000308E0"/>
    <w:rsid w:val="0003136C"/>
    <w:rsid w:val="000322DA"/>
    <w:rsid w:val="00033880"/>
    <w:rsid w:val="00033A5E"/>
    <w:rsid w:val="00036E8C"/>
    <w:rsid w:val="0004355F"/>
    <w:rsid w:val="00044216"/>
    <w:rsid w:val="00044F94"/>
    <w:rsid w:val="00045984"/>
    <w:rsid w:val="00045D8E"/>
    <w:rsid w:val="0004721C"/>
    <w:rsid w:val="00050C4C"/>
    <w:rsid w:val="00053AE8"/>
    <w:rsid w:val="0005700E"/>
    <w:rsid w:val="00060271"/>
    <w:rsid w:val="00061618"/>
    <w:rsid w:val="00064557"/>
    <w:rsid w:val="000660ED"/>
    <w:rsid w:val="00066BEB"/>
    <w:rsid w:val="00066F91"/>
    <w:rsid w:val="00070FD8"/>
    <w:rsid w:val="00071D3A"/>
    <w:rsid w:val="00075D75"/>
    <w:rsid w:val="000765F5"/>
    <w:rsid w:val="000778EB"/>
    <w:rsid w:val="000817C3"/>
    <w:rsid w:val="00083DAE"/>
    <w:rsid w:val="000850F7"/>
    <w:rsid w:val="00086CEE"/>
    <w:rsid w:val="000877B6"/>
    <w:rsid w:val="00092765"/>
    <w:rsid w:val="00093454"/>
    <w:rsid w:val="00094BBF"/>
    <w:rsid w:val="0009547F"/>
    <w:rsid w:val="00095699"/>
    <w:rsid w:val="000962CC"/>
    <w:rsid w:val="000A156D"/>
    <w:rsid w:val="000A67A3"/>
    <w:rsid w:val="000B25E6"/>
    <w:rsid w:val="000B3838"/>
    <w:rsid w:val="000B3E13"/>
    <w:rsid w:val="000B54C1"/>
    <w:rsid w:val="000B5AC4"/>
    <w:rsid w:val="000B786E"/>
    <w:rsid w:val="000B7D76"/>
    <w:rsid w:val="000C11CD"/>
    <w:rsid w:val="000C50AA"/>
    <w:rsid w:val="000C5A80"/>
    <w:rsid w:val="000C6621"/>
    <w:rsid w:val="000C67F3"/>
    <w:rsid w:val="000C6FF7"/>
    <w:rsid w:val="000C71A7"/>
    <w:rsid w:val="000D2658"/>
    <w:rsid w:val="000D40F7"/>
    <w:rsid w:val="000E3CA0"/>
    <w:rsid w:val="000E3ED2"/>
    <w:rsid w:val="000E492D"/>
    <w:rsid w:val="000E5194"/>
    <w:rsid w:val="000E532A"/>
    <w:rsid w:val="000F0DEA"/>
    <w:rsid w:val="000F140E"/>
    <w:rsid w:val="000F7F4A"/>
    <w:rsid w:val="00100972"/>
    <w:rsid w:val="001037D5"/>
    <w:rsid w:val="001042E3"/>
    <w:rsid w:val="001044E2"/>
    <w:rsid w:val="00105675"/>
    <w:rsid w:val="001058A5"/>
    <w:rsid w:val="00106609"/>
    <w:rsid w:val="00110463"/>
    <w:rsid w:val="00111C16"/>
    <w:rsid w:val="00111D73"/>
    <w:rsid w:val="00112032"/>
    <w:rsid w:val="001154CF"/>
    <w:rsid w:val="0011624B"/>
    <w:rsid w:val="001207E6"/>
    <w:rsid w:val="00122619"/>
    <w:rsid w:val="00122BD6"/>
    <w:rsid w:val="00126BEB"/>
    <w:rsid w:val="00130E5E"/>
    <w:rsid w:val="0013150C"/>
    <w:rsid w:val="001357C1"/>
    <w:rsid w:val="001378D2"/>
    <w:rsid w:val="00142A37"/>
    <w:rsid w:val="00143BF9"/>
    <w:rsid w:val="0014471E"/>
    <w:rsid w:val="0015337C"/>
    <w:rsid w:val="00153AA9"/>
    <w:rsid w:val="00156D05"/>
    <w:rsid w:val="00157101"/>
    <w:rsid w:val="00157DAC"/>
    <w:rsid w:val="00160527"/>
    <w:rsid w:val="00161806"/>
    <w:rsid w:val="0016232E"/>
    <w:rsid w:val="00162DF7"/>
    <w:rsid w:val="00165480"/>
    <w:rsid w:val="00171DC8"/>
    <w:rsid w:val="0017275A"/>
    <w:rsid w:val="00172F1F"/>
    <w:rsid w:val="0017680B"/>
    <w:rsid w:val="00183EBD"/>
    <w:rsid w:val="00184614"/>
    <w:rsid w:val="00190BA5"/>
    <w:rsid w:val="00190D57"/>
    <w:rsid w:val="00192516"/>
    <w:rsid w:val="0019565B"/>
    <w:rsid w:val="00197ECA"/>
    <w:rsid w:val="001A0975"/>
    <w:rsid w:val="001A57C4"/>
    <w:rsid w:val="001B1D08"/>
    <w:rsid w:val="001B1DC4"/>
    <w:rsid w:val="001B3BC3"/>
    <w:rsid w:val="001B545C"/>
    <w:rsid w:val="001B5E98"/>
    <w:rsid w:val="001C0CF4"/>
    <w:rsid w:val="001C244A"/>
    <w:rsid w:val="001C247E"/>
    <w:rsid w:val="001C32EE"/>
    <w:rsid w:val="001C41EB"/>
    <w:rsid w:val="001C4C49"/>
    <w:rsid w:val="001C751F"/>
    <w:rsid w:val="001C7798"/>
    <w:rsid w:val="001D2897"/>
    <w:rsid w:val="001D501C"/>
    <w:rsid w:val="001D5FEB"/>
    <w:rsid w:val="001E0267"/>
    <w:rsid w:val="001E02CA"/>
    <w:rsid w:val="001E0B78"/>
    <w:rsid w:val="001E23DE"/>
    <w:rsid w:val="001E23E6"/>
    <w:rsid w:val="001E2ADE"/>
    <w:rsid w:val="001E2BF8"/>
    <w:rsid w:val="001E4609"/>
    <w:rsid w:val="001E7C22"/>
    <w:rsid w:val="001F01F1"/>
    <w:rsid w:val="001F0AC2"/>
    <w:rsid w:val="001F2D73"/>
    <w:rsid w:val="001F66CC"/>
    <w:rsid w:val="001F7CF5"/>
    <w:rsid w:val="0020589F"/>
    <w:rsid w:val="00206253"/>
    <w:rsid w:val="00206C1C"/>
    <w:rsid w:val="00206D43"/>
    <w:rsid w:val="0020767B"/>
    <w:rsid w:val="0021004E"/>
    <w:rsid w:val="002115E7"/>
    <w:rsid w:val="0021289C"/>
    <w:rsid w:val="002134B2"/>
    <w:rsid w:val="0021580D"/>
    <w:rsid w:val="0021630F"/>
    <w:rsid w:val="00216B4D"/>
    <w:rsid w:val="00216D1E"/>
    <w:rsid w:val="00220A74"/>
    <w:rsid w:val="00220B3D"/>
    <w:rsid w:val="0022263F"/>
    <w:rsid w:val="00223401"/>
    <w:rsid w:val="002251BF"/>
    <w:rsid w:val="00225C3A"/>
    <w:rsid w:val="00227BAD"/>
    <w:rsid w:val="002302FB"/>
    <w:rsid w:val="00231CD5"/>
    <w:rsid w:val="0023220C"/>
    <w:rsid w:val="0023490F"/>
    <w:rsid w:val="00240336"/>
    <w:rsid w:val="002406BE"/>
    <w:rsid w:val="00240DE8"/>
    <w:rsid w:val="00242A41"/>
    <w:rsid w:val="00242E79"/>
    <w:rsid w:val="00245DF1"/>
    <w:rsid w:val="002508EC"/>
    <w:rsid w:val="00251118"/>
    <w:rsid w:val="0025200D"/>
    <w:rsid w:val="00252E2C"/>
    <w:rsid w:val="0025537E"/>
    <w:rsid w:val="00255833"/>
    <w:rsid w:val="0025610B"/>
    <w:rsid w:val="0026075D"/>
    <w:rsid w:val="002619A3"/>
    <w:rsid w:val="00263D25"/>
    <w:rsid w:val="0026494C"/>
    <w:rsid w:val="00266C32"/>
    <w:rsid w:val="0027399C"/>
    <w:rsid w:val="00276210"/>
    <w:rsid w:val="0027692E"/>
    <w:rsid w:val="00277B9D"/>
    <w:rsid w:val="00280177"/>
    <w:rsid w:val="00281D7F"/>
    <w:rsid w:val="00283596"/>
    <w:rsid w:val="002851B3"/>
    <w:rsid w:val="0028739A"/>
    <w:rsid w:val="002900D7"/>
    <w:rsid w:val="0029049D"/>
    <w:rsid w:val="002923C7"/>
    <w:rsid w:val="002A10D2"/>
    <w:rsid w:val="002A12F2"/>
    <w:rsid w:val="002A22DF"/>
    <w:rsid w:val="002A3C2A"/>
    <w:rsid w:val="002A4761"/>
    <w:rsid w:val="002A7AEA"/>
    <w:rsid w:val="002B0C2A"/>
    <w:rsid w:val="002B11AD"/>
    <w:rsid w:val="002B3DA9"/>
    <w:rsid w:val="002B3E9A"/>
    <w:rsid w:val="002B4068"/>
    <w:rsid w:val="002B4BDC"/>
    <w:rsid w:val="002C3280"/>
    <w:rsid w:val="002C395B"/>
    <w:rsid w:val="002C4E03"/>
    <w:rsid w:val="002C58DC"/>
    <w:rsid w:val="002D345F"/>
    <w:rsid w:val="002D3741"/>
    <w:rsid w:val="002D3EBE"/>
    <w:rsid w:val="002D534E"/>
    <w:rsid w:val="002D774E"/>
    <w:rsid w:val="002E22A9"/>
    <w:rsid w:val="002E243B"/>
    <w:rsid w:val="002E2856"/>
    <w:rsid w:val="002E4545"/>
    <w:rsid w:val="002F0FED"/>
    <w:rsid w:val="002F26B5"/>
    <w:rsid w:val="002F3707"/>
    <w:rsid w:val="002F6571"/>
    <w:rsid w:val="002F7F00"/>
    <w:rsid w:val="003019CD"/>
    <w:rsid w:val="003023B7"/>
    <w:rsid w:val="00302ECC"/>
    <w:rsid w:val="00304F80"/>
    <w:rsid w:val="00310717"/>
    <w:rsid w:val="00311C99"/>
    <w:rsid w:val="003123E4"/>
    <w:rsid w:val="003128B0"/>
    <w:rsid w:val="00315481"/>
    <w:rsid w:val="0031750F"/>
    <w:rsid w:val="0031767C"/>
    <w:rsid w:val="00320291"/>
    <w:rsid w:val="00320B4B"/>
    <w:rsid w:val="00321AF6"/>
    <w:rsid w:val="00323A11"/>
    <w:rsid w:val="00323A37"/>
    <w:rsid w:val="0032712C"/>
    <w:rsid w:val="003273CE"/>
    <w:rsid w:val="0033297B"/>
    <w:rsid w:val="00335E63"/>
    <w:rsid w:val="00337166"/>
    <w:rsid w:val="00342F0B"/>
    <w:rsid w:val="00343F28"/>
    <w:rsid w:val="00344CB3"/>
    <w:rsid w:val="00346A9A"/>
    <w:rsid w:val="00350E76"/>
    <w:rsid w:val="00351CC6"/>
    <w:rsid w:val="00352E90"/>
    <w:rsid w:val="00360A20"/>
    <w:rsid w:val="00361E3E"/>
    <w:rsid w:val="00361E9E"/>
    <w:rsid w:val="003627BD"/>
    <w:rsid w:val="0036281D"/>
    <w:rsid w:val="00363DF7"/>
    <w:rsid w:val="0036415B"/>
    <w:rsid w:val="00364F61"/>
    <w:rsid w:val="00373D86"/>
    <w:rsid w:val="00377356"/>
    <w:rsid w:val="00380735"/>
    <w:rsid w:val="003807BD"/>
    <w:rsid w:val="0038114E"/>
    <w:rsid w:val="00381720"/>
    <w:rsid w:val="00383196"/>
    <w:rsid w:val="00386359"/>
    <w:rsid w:val="0038749D"/>
    <w:rsid w:val="00390113"/>
    <w:rsid w:val="0039017D"/>
    <w:rsid w:val="003912C0"/>
    <w:rsid w:val="00391C65"/>
    <w:rsid w:val="00392E26"/>
    <w:rsid w:val="00394C21"/>
    <w:rsid w:val="00395290"/>
    <w:rsid w:val="003A254E"/>
    <w:rsid w:val="003A2E66"/>
    <w:rsid w:val="003A2FF2"/>
    <w:rsid w:val="003A3ACF"/>
    <w:rsid w:val="003A57AA"/>
    <w:rsid w:val="003A7284"/>
    <w:rsid w:val="003B0BC4"/>
    <w:rsid w:val="003B3C47"/>
    <w:rsid w:val="003B4865"/>
    <w:rsid w:val="003B62CC"/>
    <w:rsid w:val="003B6EBE"/>
    <w:rsid w:val="003B7927"/>
    <w:rsid w:val="003C2905"/>
    <w:rsid w:val="003C506D"/>
    <w:rsid w:val="003C74DC"/>
    <w:rsid w:val="003D15C9"/>
    <w:rsid w:val="003D1986"/>
    <w:rsid w:val="003D35D9"/>
    <w:rsid w:val="003D43D2"/>
    <w:rsid w:val="003D5B82"/>
    <w:rsid w:val="003D68E3"/>
    <w:rsid w:val="003D7480"/>
    <w:rsid w:val="003D7E75"/>
    <w:rsid w:val="003E302F"/>
    <w:rsid w:val="003E3BA2"/>
    <w:rsid w:val="003E4175"/>
    <w:rsid w:val="003F1374"/>
    <w:rsid w:val="003F5305"/>
    <w:rsid w:val="003F616B"/>
    <w:rsid w:val="003F6993"/>
    <w:rsid w:val="0040346D"/>
    <w:rsid w:val="00404E49"/>
    <w:rsid w:val="00404FAA"/>
    <w:rsid w:val="004101F6"/>
    <w:rsid w:val="00410AC7"/>
    <w:rsid w:val="00410C6A"/>
    <w:rsid w:val="004116DB"/>
    <w:rsid w:val="004118AC"/>
    <w:rsid w:val="00415492"/>
    <w:rsid w:val="00426537"/>
    <w:rsid w:val="00426B52"/>
    <w:rsid w:val="00426F36"/>
    <w:rsid w:val="004343EC"/>
    <w:rsid w:val="0043449F"/>
    <w:rsid w:val="004366D0"/>
    <w:rsid w:val="00440804"/>
    <w:rsid w:val="00441CCE"/>
    <w:rsid w:val="004422D7"/>
    <w:rsid w:val="00443F9F"/>
    <w:rsid w:val="004441E2"/>
    <w:rsid w:val="00444767"/>
    <w:rsid w:val="00447257"/>
    <w:rsid w:val="00450606"/>
    <w:rsid w:val="004512A8"/>
    <w:rsid w:val="00453B1C"/>
    <w:rsid w:val="004619DE"/>
    <w:rsid w:val="0046224F"/>
    <w:rsid w:val="004629BC"/>
    <w:rsid w:val="00462D82"/>
    <w:rsid w:val="004679D6"/>
    <w:rsid w:val="004706B6"/>
    <w:rsid w:val="004738E7"/>
    <w:rsid w:val="00474B7E"/>
    <w:rsid w:val="00475ED3"/>
    <w:rsid w:val="00476460"/>
    <w:rsid w:val="00477CF5"/>
    <w:rsid w:val="004842C4"/>
    <w:rsid w:val="00484932"/>
    <w:rsid w:val="004857AF"/>
    <w:rsid w:val="00487002"/>
    <w:rsid w:val="00487CFB"/>
    <w:rsid w:val="00491441"/>
    <w:rsid w:val="00495495"/>
    <w:rsid w:val="004A12B7"/>
    <w:rsid w:val="004A2078"/>
    <w:rsid w:val="004A2CD7"/>
    <w:rsid w:val="004A5113"/>
    <w:rsid w:val="004A7D48"/>
    <w:rsid w:val="004B1712"/>
    <w:rsid w:val="004B1E29"/>
    <w:rsid w:val="004B3349"/>
    <w:rsid w:val="004B4E56"/>
    <w:rsid w:val="004B5CA5"/>
    <w:rsid w:val="004B785C"/>
    <w:rsid w:val="004C111F"/>
    <w:rsid w:val="004C13B7"/>
    <w:rsid w:val="004C3058"/>
    <w:rsid w:val="004C6172"/>
    <w:rsid w:val="004D36D7"/>
    <w:rsid w:val="004D43BD"/>
    <w:rsid w:val="004D47E5"/>
    <w:rsid w:val="004E188A"/>
    <w:rsid w:val="004E654A"/>
    <w:rsid w:val="004F00DD"/>
    <w:rsid w:val="004F327C"/>
    <w:rsid w:val="004F3430"/>
    <w:rsid w:val="004F5B22"/>
    <w:rsid w:val="00502ACC"/>
    <w:rsid w:val="00503D1E"/>
    <w:rsid w:val="00505E4A"/>
    <w:rsid w:val="005127CD"/>
    <w:rsid w:val="00514663"/>
    <w:rsid w:val="00516F11"/>
    <w:rsid w:val="00517223"/>
    <w:rsid w:val="005178C3"/>
    <w:rsid w:val="0052142F"/>
    <w:rsid w:val="00521710"/>
    <w:rsid w:val="00524194"/>
    <w:rsid w:val="00525436"/>
    <w:rsid w:val="00532B3C"/>
    <w:rsid w:val="00533A3E"/>
    <w:rsid w:val="00533D20"/>
    <w:rsid w:val="00533E17"/>
    <w:rsid w:val="00537419"/>
    <w:rsid w:val="00541556"/>
    <w:rsid w:val="005421EE"/>
    <w:rsid w:val="00544ACF"/>
    <w:rsid w:val="0054521F"/>
    <w:rsid w:val="005466E0"/>
    <w:rsid w:val="00552297"/>
    <w:rsid w:val="005528F1"/>
    <w:rsid w:val="00554C45"/>
    <w:rsid w:val="00555D5D"/>
    <w:rsid w:val="00557933"/>
    <w:rsid w:val="00557FCC"/>
    <w:rsid w:val="00561C32"/>
    <w:rsid w:val="00562BFE"/>
    <w:rsid w:val="005651E4"/>
    <w:rsid w:val="00565CBB"/>
    <w:rsid w:val="00571B96"/>
    <w:rsid w:val="00571D98"/>
    <w:rsid w:val="0057423A"/>
    <w:rsid w:val="00574DAF"/>
    <w:rsid w:val="00575C52"/>
    <w:rsid w:val="00576887"/>
    <w:rsid w:val="0058107D"/>
    <w:rsid w:val="00581399"/>
    <w:rsid w:val="005820DF"/>
    <w:rsid w:val="005826A2"/>
    <w:rsid w:val="0058461A"/>
    <w:rsid w:val="005878C9"/>
    <w:rsid w:val="00587B53"/>
    <w:rsid w:val="0059203B"/>
    <w:rsid w:val="00592D0F"/>
    <w:rsid w:val="00592FDD"/>
    <w:rsid w:val="00596BBC"/>
    <w:rsid w:val="005970F8"/>
    <w:rsid w:val="005A06BA"/>
    <w:rsid w:val="005A4236"/>
    <w:rsid w:val="005A7FC6"/>
    <w:rsid w:val="005B03F8"/>
    <w:rsid w:val="005B08AA"/>
    <w:rsid w:val="005B1EC2"/>
    <w:rsid w:val="005B307C"/>
    <w:rsid w:val="005B4140"/>
    <w:rsid w:val="005B623E"/>
    <w:rsid w:val="005B6B05"/>
    <w:rsid w:val="005B7D8E"/>
    <w:rsid w:val="005C2C68"/>
    <w:rsid w:val="005C2E64"/>
    <w:rsid w:val="005C47EA"/>
    <w:rsid w:val="005C71A5"/>
    <w:rsid w:val="005C78FE"/>
    <w:rsid w:val="005D05B5"/>
    <w:rsid w:val="005D10F7"/>
    <w:rsid w:val="005D1F19"/>
    <w:rsid w:val="005D29A8"/>
    <w:rsid w:val="005D6657"/>
    <w:rsid w:val="005E1CE6"/>
    <w:rsid w:val="005E1F0F"/>
    <w:rsid w:val="005E21DF"/>
    <w:rsid w:val="005E4756"/>
    <w:rsid w:val="005E74EF"/>
    <w:rsid w:val="005F4F33"/>
    <w:rsid w:val="0060096A"/>
    <w:rsid w:val="00602573"/>
    <w:rsid w:val="006031ED"/>
    <w:rsid w:val="006066B8"/>
    <w:rsid w:val="00607F68"/>
    <w:rsid w:val="00611434"/>
    <w:rsid w:val="00611DC9"/>
    <w:rsid w:val="00612F82"/>
    <w:rsid w:val="00616D4E"/>
    <w:rsid w:val="00620FB0"/>
    <w:rsid w:val="006258B2"/>
    <w:rsid w:val="006265B2"/>
    <w:rsid w:val="006271E4"/>
    <w:rsid w:val="006278E6"/>
    <w:rsid w:val="006302B9"/>
    <w:rsid w:val="00630C64"/>
    <w:rsid w:val="00632015"/>
    <w:rsid w:val="006360B6"/>
    <w:rsid w:val="00641114"/>
    <w:rsid w:val="00642622"/>
    <w:rsid w:val="006426F4"/>
    <w:rsid w:val="006427D7"/>
    <w:rsid w:val="00650ADD"/>
    <w:rsid w:val="00650DE9"/>
    <w:rsid w:val="006516CC"/>
    <w:rsid w:val="00651CAB"/>
    <w:rsid w:val="0065395A"/>
    <w:rsid w:val="00655E96"/>
    <w:rsid w:val="006612C3"/>
    <w:rsid w:val="00661D0E"/>
    <w:rsid w:val="006649E5"/>
    <w:rsid w:val="00666115"/>
    <w:rsid w:val="0067592D"/>
    <w:rsid w:val="00681B7C"/>
    <w:rsid w:val="006832A4"/>
    <w:rsid w:val="006833C2"/>
    <w:rsid w:val="00687C54"/>
    <w:rsid w:val="00691153"/>
    <w:rsid w:val="00694B04"/>
    <w:rsid w:val="006958F1"/>
    <w:rsid w:val="00695B18"/>
    <w:rsid w:val="00695CE9"/>
    <w:rsid w:val="006A1273"/>
    <w:rsid w:val="006A18B6"/>
    <w:rsid w:val="006A207E"/>
    <w:rsid w:val="006A44F6"/>
    <w:rsid w:val="006A4773"/>
    <w:rsid w:val="006B1199"/>
    <w:rsid w:val="006B12FD"/>
    <w:rsid w:val="006B2B65"/>
    <w:rsid w:val="006B636A"/>
    <w:rsid w:val="006C0BE7"/>
    <w:rsid w:val="006C0DCB"/>
    <w:rsid w:val="006C1A2A"/>
    <w:rsid w:val="006C29AB"/>
    <w:rsid w:val="006C3388"/>
    <w:rsid w:val="006C35F4"/>
    <w:rsid w:val="006D0BFB"/>
    <w:rsid w:val="006D136A"/>
    <w:rsid w:val="006D243D"/>
    <w:rsid w:val="006D3DED"/>
    <w:rsid w:val="006D473D"/>
    <w:rsid w:val="006D6050"/>
    <w:rsid w:val="006D71A2"/>
    <w:rsid w:val="006D7CE9"/>
    <w:rsid w:val="006D7E4E"/>
    <w:rsid w:val="006E04D2"/>
    <w:rsid w:val="006E11F0"/>
    <w:rsid w:val="006E1691"/>
    <w:rsid w:val="006E235D"/>
    <w:rsid w:val="006E3F00"/>
    <w:rsid w:val="006E4584"/>
    <w:rsid w:val="006E4642"/>
    <w:rsid w:val="006E5872"/>
    <w:rsid w:val="006E5B50"/>
    <w:rsid w:val="006F13FD"/>
    <w:rsid w:val="006F3954"/>
    <w:rsid w:val="006F3A04"/>
    <w:rsid w:val="006F4F35"/>
    <w:rsid w:val="00700BF3"/>
    <w:rsid w:val="00702461"/>
    <w:rsid w:val="007114E4"/>
    <w:rsid w:val="00712A8F"/>
    <w:rsid w:val="0071593A"/>
    <w:rsid w:val="007178E7"/>
    <w:rsid w:val="00720326"/>
    <w:rsid w:val="00720AFF"/>
    <w:rsid w:val="00722AE5"/>
    <w:rsid w:val="0072375C"/>
    <w:rsid w:val="007279C0"/>
    <w:rsid w:val="00727AB5"/>
    <w:rsid w:val="00732A03"/>
    <w:rsid w:val="007344D9"/>
    <w:rsid w:val="007355F3"/>
    <w:rsid w:val="00735F9E"/>
    <w:rsid w:val="00736989"/>
    <w:rsid w:val="00740785"/>
    <w:rsid w:val="00740B87"/>
    <w:rsid w:val="00742752"/>
    <w:rsid w:val="007427CB"/>
    <w:rsid w:val="00742B98"/>
    <w:rsid w:val="0074311E"/>
    <w:rsid w:val="00743D83"/>
    <w:rsid w:val="00745D9C"/>
    <w:rsid w:val="00746837"/>
    <w:rsid w:val="00746898"/>
    <w:rsid w:val="007472B7"/>
    <w:rsid w:val="0075135A"/>
    <w:rsid w:val="00753115"/>
    <w:rsid w:val="00753463"/>
    <w:rsid w:val="00754FE9"/>
    <w:rsid w:val="007556AB"/>
    <w:rsid w:val="0075724A"/>
    <w:rsid w:val="00757EEF"/>
    <w:rsid w:val="00761EDD"/>
    <w:rsid w:val="00763919"/>
    <w:rsid w:val="00763BE9"/>
    <w:rsid w:val="00765C4B"/>
    <w:rsid w:val="00767BD2"/>
    <w:rsid w:val="007702A4"/>
    <w:rsid w:val="007757D5"/>
    <w:rsid w:val="00777121"/>
    <w:rsid w:val="00781BAE"/>
    <w:rsid w:val="007879CB"/>
    <w:rsid w:val="007959CC"/>
    <w:rsid w:val="00796400"/>
    <w:rsid w:val="00797110"/>
    <w:rsid w:val="00797BCD"/>
    <w:rsid w:val="00797EAF"/>
    <w:rsid w:val="007A0BCE"/>
    <w:rsid w:val="007A36E1"/>
    <w:rsid w:val="007A6A7D"/>
    <w:rsid w:val="007B0D40"/>
    <w:rsid w:val="007B136C"/>
    <w:rsid w:val="007B307E"/>
    <w:rsid w:val="007B33AD"/>
    <w:rsid w:val="007B3646"/>
    <w:rsid w:val="007B438D"/>
    <w:rsid w:val="007C0ED6"/>
    <w:rsid w:val="007C12FD"/>
    <w:rsid w:val="007C1C8D"/>
    <w:rsid w:val="007C26A2"/>
    <w:rsid w:val="007C2C49"/>
    <w:rsid w:val="007C3CB0"/>
    <w:rsid w:val="007C534B"/>
    <w:rsid w:val="007C5CC2"/>
    <w:rsid w:val="007C6283"/>
    <w:rsid w:val="007C697D"/>
    <w:rsid w:val="007D2004"/>
    <w:rsid w:val="007D3069"/>
    <w:rsid w:val="007E187B"/>
    <w:rsid w:val="007E1F35"/>
    <w:rsid w:val="007F0349"/>
    <w:rsid w:val="007F0EA5"/>
    <w:rsid w:val="007F16D0"/>
    <w:rsid w:val="007F204E"/>
    <w:rsid w:val="007F3756"/>
    <w:rsid w:val="007F54E1"/>
    <w:rsid w:val="007F59B4"/>
    <w:rsid w:val="007F65A5"/>
    <w:rsid w:val="007F742A"/>
    <w:rsid w:val="007F75D5"/>
    <w:rsid w:val="00801899"/>
    <w:rsid w:val="00804285"/>
    <w:rsid w:val="0081042D"/>
    <w:rsid w:val="008109EF"/>
    <w:rsid w:val="0081151E"/>
    <w:rsid w:val="00811B83"/>
    <w:rsid w:val="00815881"/>
    <w:rsid w:val="00816EE5"/>
    <w:rsid w:val="008174C8"/>
    <w:rsid w:val="0082065C"/>
    <w:rsid w:val="008239C1"/>
    <w:rsid w:val="00825037"/>
    <w:rsid w:val="0082748C"/>
    <w:rsid w:val="0082767D"/>
    <w:rsid w:val="00830076"/>
    <w:rsid w:val="00833DE2"/>
    <w:rsid w:val="00836335"/>
    <w:rsid w:val="00837D10"/>
    <w:rsid w:val="00840FBA"/>
    <w:rsid w:val="008428FA"/>
    <w:rsid w:val="00842CA8"/>
    <w:rsid w:val="008431B5"/>
    <w:rsid w:val="00843783"/>
    <w:rsid w:val="0084703A"/>
    <w:rsid w:val="0084716A"/>
    <w:rsid w:val="00852522"/>
    <w:rsid w:val="008548A4"/>
    <w:rsid w:val="00855045"/>
    <w:rsid w:val="00855476"/>
    <w:rsid w:val="00855D78"/>
    <w:rsid w:val="008568ED"/>
    <w:rsid w:val="00862750"/>
    <w:rsid w:val="0086706D"/>
    <w:rsid w:val="00867F01"/>
    <w:rsid w:val="008701AF"/>
    <w:rsid w:val="00871A12"/>
    <w:rsid w:val="00871BA4"/>
    <w:rsid w:val="00871F9F"/>
    <w:rsid w:val="00872022"/>
    <w:rsid w:val="00873A3F"/>
    <w:rsid w:val="0087425C"/>
    <w:rsid w:val="00876EFC"/>
    <w:rsid w:val="00876F0C"/>
    <w:rsid w:val="00881314"/>
    <w:rsid w:val="00883D43"/>
    <w:rsid w:val="00885FEA"/>
    <w:rsid w:val="0088666A"/>
    <w:rsid w:val="00890BDA"/>
    <w:rsid w:val="00890EDB"/>
    <w:rsid w:val="00893505"/>
    <w:rsid w:val="00893E0A"/>
    <w:rsid w:val="00894E53"/>
    <w:rsid w:val="008957C4"/>
    <w:rsid w:val="008970B8"/>
    <w:rsid w:val="008A18EE"/>
    <w:rsid w:val="008A23EF"/>
    <w:rsid w:val="008A3AF8"/>
    <w:rsid w:val="008A3F0D"/>
    <w:rsid w:val="008A54DC"/>
    <w:rsid w:val="008A552D"/>
    <w:rsid w:val="008A58D6"/>
    <w:rsid w:val="008A72C1"/>
    <w:rsid w:val="008B64DE"/>
    <w:rsid w:val="008C3182"/>
    <w:rsid w:val="008C5286"/>
    <w:rsid w:val="008C7C4A"/>
    <w:rsid w:val="008D1033"/>
    <w:rsid w:val="008D1955"/>
    <w:rsid w:val="008D42C5"/>
    <w:rsid w:val="008D552A"/>
    <w:rsid w:val="008E1786"/>
    <w:rsid w:val="008E4690"/>
    <w:rsid w:val="008E572B"/>
    <w:rsid w:val="008E5DB6"/>
    <w:rsid w:val="008E623B"/>
    <w:rsid w:val="008E7839"/>
    <w:rsid w:val="008F0032"/>
    <w:rsid w:val="008F1A37"/>
    <w:rsid w:val="008F2C82"/>
    <w:rsid w:val="008F387B"/>
    <w:rsid w:val="008F5861"/>
    <w:rsid w:val="00901111"/>
    <w:rsid w:val="0090232C"/>
    <w:rsid w:val="009032CF"/>
    <w:rsid w:val="00903593"/>
    <w:rsid w:val="00904578"/>
    <w:rsid w:val="0091038C"/>
    <w:rsid w:val="009113D9"/>
    <w:rsid w:val="009130B5"/>
    <w:rsid w:val="00913293"/>
    <w:rsid w:val="00914564"/>
    <w:rsid w:val="00914882"/>
    <w:rsid w:val="00917DF8"/>
    <w:rsid w:val="0092028F"/>
    <w:rsid w:val="00922A2F"/>
    <w:rsid w:val="00923583"/>
    <w:rsid w:val="00923630"/>
    <w:rsid w:val="00924BFA"/>
    <w:rsid w:val="009251FF"/>
    <w:rsid w:val="00925B65"/>
    <w:rsid w:val="00926FB0"/>
    <w:rsid w:val="009306C3"/>
    <w:rsid w:val="00932305"/>
    <w:rsid w:val="0093499D"/>
    <w:rsid w:val="00936BBC"/>
    <w:rsid w:val="00937CF0"/>
    <w:rsid w:val="00940A67"/>
    <w:rsid w:val="00940D72"/>
    <w:rsid w:val="00942982"/>
    <w:rsid w:val="00942992"/>
    <w:rsid w:val="00944C1E"/>
    <w:rsid w:val="00947C45"/>
    <w:rsid w:val="00952794"/>
    <w:rsid w:val="0095503A"/>
    <w:rsid w:val="009556B9"/>
    <w:rsid w:val="00955797"/>
    <w:rsid w:val="00957233"/>
    <w:rsid w:val="009575C6"/>
    <w:rsid w:val="009600C6"/>
    <w:rsid w:val="0096031D"/>
    <w:rsid w:val="0096193F"/>
    <w:rsid w:val="00963896"/>
    <w:rsid w:val="00964912"/>
    <w:rsid w:val="00964B35"/>
    <w:rsid w:val="00966424"/>
    <w:rsid w:val="00966E2B"/>
    <w:rsid w:val="009706EF"/>
    <w:rsid w:val="00971084"/>
    <w:rsid w:val="00972B41"/>
    <w:rsid w:val="00977845"/>
    <w:rsid w:val="009835BB"/>
    <w:rsid w:val="00990423"/>
    <w:rsid w:val="00993E32"/>
    <w:rsid w:val="00995E37"/>
    <w:rsid w:val="009A3469"/>
    <w:rsid w:val="009A363E"/>
    <w:rsid w:val="009A466F"/>
    <w:rsid w:val="009A4DD9"/>
    <w:rsid w:val="009A6316"/>
    <w:rsid w:val="009A7AB1"/>
    <w:rsid w:val="009A7B55"/>
    <w:rsid w:val="009B0344"/>
    <w:rsid w:val="009B0CCF"/>
    <w:rsid w:val="009B157C"/>
    <w:rsid w:val="009B1646"/>
    <w:rsid w:val="009B243C"/>
    <w:rsid w:val="009B70CE"/>
    <w:rsid w:val="009B76EC"/>
    <w:rsid w:val="009B7EF0"/>
    <w:rsid w:val="009C0863"/>
    <w:rsid w:val="009C325C"/>
    <w:rsid w:val="009C51A5"/>
    <w:rsid w:val="009D02D0"/>
    <w:rsid w:val="009D07BB"/>
    <w:rsid w:val="009D11C9"/>
    <w:rsid w:val="009D3D07"/>
    <w:rsid w:val="009D50B1"/>
    <w:rsid w:val="009D659F"/>
    <w:rsid w:val="009E12EF"/>
    <w:rsid w:val="009E4D2A"/>
    <w:rsid w:val="009E52CA"/>
    <w:rsid w:val="009F06EA"/>
    <w:rsid w:val="009F0E91"/>
    <w:rsid w:val="009F186C"/>
    <w:rsid w:val="009F37D2"/>
    <w:rsid w:val="00A02234"/>
    <w:rsid w:val="00A023D3"/>
    <w:rsid w:val="00A05788"/>
    <w:rsid w:val="00A05CA7"/>
    <w:rsid w:val="00A077BC"/>
    <w:rsid w:val="00A116DF"/>
    <w:rsid w:val="00A129D4"/>
    <w:rsid w:val="00A149C0"/>
    <w:rsid w:val="00A14B8A"/>
    <w:rsid w:val="00A15223"/>
    <w:rsid w:val="00A160E8"/>
    <w:rsid w:val="00A16B86"/>
    <w:rsid w:val="00A207CF"/>
    <w:rsid w:val="00A26ECD"/>
    <w:rsid w:val="00A304A5"/>
    <w:rsid w:val="00A3565C"/>
    <w:rsid w:val="00A35FFB"/>
    <w:rsid w:val="00A36671"/>
    <w:rsid w:val="00A36D4A"/>
    <w:rsid w:val="00A37220"/>
    <w:rsid w:val="00A417A2"/>
    <w:rsid w:val="00A41AA4"/>
    <w:rsid w:val="00A41BE7"/>
    <w:rsid w:val="00A425D0"/>
    <w:rsid w:val="00A426BC"/>
    <w:rsid w:val="00A4372D"/>
    <w:rsid w:val="00A50FEB"/>
    <w:rsid w:val="00A53BF9"/>
    <w:rsid w:val="00A5410E"/>
    <w:rsid w:val="00A54B19"/>
    <w:rsid w:val="00A55247"/>
    <w:rsid w:val="00A574F4"/>
    <w:rsid w:val="00A60CC6"/>
    <w:rsid w:val="00A6352E"/>
    <w:rsid w:val="00A638E2"/>
    <w:rsid w:val="00A64288"/>
    <w:rsid w:val="00A643DD"/>
    <w:rsid w:val="00A64F01"/>
    <w:rsid w:val="00A651DB"/>
    <w:rsid w:val="00A65F0B"/>
    <w:rsid w:val="00A70178"/>
    <w:rsid w:val="00A70373"/>
    <w:rsid w:val="00A73094"/>
    <w:rsid w:val="00A75C23"/>
    <w:rsid w:val="00A766FA"/>
    <w:rsid w:val="00A8076A"/>
    <w:rsid w:val="00A80CAA"/>
    <w:rsid w:val="00A82E72"/>
    <w:rsid w:val="00A85631"/>
    <w:rsid w:val="00A85675"/>
    <w:rsid w:val="00A870FB"/>
    <w:rsid w:val="00A90544"/>
    <w:rsid w:val="00A9279A"/>
    <w:rsid w:val="00A93AB5"/>
    <w:rsid w:val="00A93FA2"/>
    <w:rsid w:val="00A95294"/>
    <w:rsid w:val="00A96781"/>
    <w:rsid w:val="00A9777A"/>
    <w:rsid w:val="00A978C2"/>
    <w:rsid w:val="00AA21F9"/>
    <w:rsid w:val="00AA23C0"/>
    <w:rsid w:val="00AA253E"/>
    <w:rsid w:val="00AA545E"/>
    <w:rsid w:val="00AA7861"/>
    <w:rsid w:val="00AB1782"/>
    <w:rsid w:val="00AB19E2"/>
    <w:rsid w:val="00AB1CEA"/>
    <w:rsid w:val="00AB1F17"/>
    <w:rsid w:val="00AB452A"/>
    <w:rsid w:val="00AB476F"/>
    <w:rsid w:val="00AC05C5"/>
    <w:rsid w:val="00AC0A6C"/>
    <w:rsid w:val="00AC5166"/>
    <w:rsid w:val="00AC52C6"/>
    <w:rsid w:val="00AD02A4"/>
    <w:rsid w:val="00AD150E"/>
    <w:rsid w:val="00AD2696"/>
    <w:rsid w:val="00AD4C7C"/>
    <w:rsid w:val="00AD77EF"/>
    <w:rsid w:val="00AD7CB9"/>
    <w:rsid w:val="00AE13E0"/>
    <w:rsid w:val="00AE2568"/>
    <w:rsid w:val="00AE2810"/>
    <w:rsid w:val="00AE309C"/>
    <w:rsid w:val="00AE4B56"/>
    <w:rsid w:val="00AE543B"/>
    <w:rsid w:val="00AF309A"/>
    <w:rsid w:val="00AF3394"/>
    <w:rsid w:val="00AF57D4"/>
    <w:rsid w:val="00AF5DD2"/>
    <w:rsid w:val="00B0010F"/>
    <w:rsid w:val="00B01159"/>
    <w:rsid w:val="00B01192"/>
    <w:rsid w:val="00B03907"/>
    <w:rsid w:val="00B039E4"/>
    <w:rsid w:val="00B04238"/>
    <w:rsid w:val="00B0713D"/>
    <w:rsid w:val="00B0734B"/>
    <w:rsid w:val="00B0735C"/>
    <w:rsid w:val="00B117C8"/>
    <w:rsid w:val="00B140AC"/>
    <w:rsid w:val="00B16BC1"/>
    <w:rsid w:val="00B202E1"/>
    <w:rsid w:val="00B223FD"/>
    <w:rsid w:val="00B230FD"/>
    <w:rsid w:val="00B254D8"/>
    <w:rsid w:val="00B25E86"/>
    <w:rsid w:val="00B27C60"/>
    <w:rsid w:val="00B30A99"/>
    <w:rsid w:val="00B30BC4"/>
    <w:rsid w:val="00B316B7"/>
    <w:rsid w:val="00B31FC8"/>
    <w:rsid w:val="00B360A9"/>
    <w:rsid w:val="00B40566"/>
    <w:rsid w:val="00B42618"/>
    <w:rsid w:val="00B47B06"/>
    <w:rsid w:val="00B510E5"/>
    <w:rsid w:val="00B52523"/>
    <w:rsid w:val="00B52C90"/>
    <w:rsid w:val="00B549C6"/>
    <w:rsid w:val="00B54E3F"/>
    <w:rsid w:val="00B55FD3"/>
    <w:rsid w:val="00B561D3"/>
    <w:rsid w:val="00B6005B"/>
    <w:rsid w:val="00B60C8B"/>
    <w:rsid w:val="00B614B3"/>
    <w:rsid w:val="00B61592"/>
    <w:rsid w:val="00B64266"/>
    <w:rsid w:val="00B64D0F"/>
    <w:rsid w:val="00B654D2"/>
    <w:rsid w:val="00B65965"/>
    <w:rsid w:val="00B67955"/>
    <w:rsid w:val="00B73026"/>
    <w:rsid w:val="00B828B9"/>
    <w:rsid w:val="00B8400F"/>
    <w:rsid w:val="00B872B7"/>
    <w:rsid w:val="00B92986"/>
    <w:rsid w:val="00B93814"/>
    <w:rsid w:val="00B96E56"/>
    <w:rsid w:val="00B97E4D"/>
    <w:rsid w:val="00BA0E35"/>
    <w:rsid w:val="00BA1DA9"/>
    <w:rsid w:val="00BA1DE9"/>
    <w:rsid w:val="00BA2504"/>
    <w:rsid w:val="00BA4A4E"/>
    <w:rsid w:val="00BA4DD5"/>
    <w:rsid w:val="00BA5D4B"/>
    <w:rsid w:val="00BA644D"/>
    <w:rsid w:val="00BA69A0"/>
    <w:rsid w:val="00BB3C66"/>
    <w:rsid w:val="00BB4063"/>
    <w:rsid w:val="00BB6860"/>
    <w:rsid w:val="00BB701D"/>
    <w:rsid w:val="00BC0A27"/>
    <w:rsid w:val="00BC0A6E"/>
    <w:rsid w:val="00BC2099"/>
    <w:rsid w:val="00BC28F2"/>
    <w:rsid w:val="00BD11FC"/>
    <w:rsid w:val="00BD1E8F"/>
    <w:rsid w:val="00BD2652"/>
    <w:rsid w:val="00BD37F2"/>
    <w:rsid w:val="00BD398E"/>
    <w:rsid w:val="00BD51C1"/>
    <w:rsid w:val="00BD5744"/>
    <w:rsid w:val="00BE0A10"/>
    <w:rsid w:val="00BE1D51"/>
    <w:rsid w:val="00BE2D65"/>
    <w:rsid w:val="00BE2E0E"/>
    <w:rsid w:val="00BE30D7"/>
    <w:rsid w:val="00BE3707"/>
    <w:rsid w:val="00BE59EF"/>
    <w:rsid w:val="00BE6C2C"/>
    <w:rsid w:val="00BE7AB4"/>
    <w:rsid w:val="00BE7E89"/>
    <w:rsid w:val="00BF4F3B"/>
    <w:rsid w:val="00C07232"/>
    <w:rsid w:val="00C07C53"/>
    <w:rsid w:val="00C100AF"/>
    <w:rsid w:val="00C12EB1"/>
    <w:rsid w:val="00C1385F"/>
    <w:rsid w:val="00C13E88"/>
    <w:rsid w:val="00C1433D"/>
    <w:rsid w:val="00C21FF6"/>
    <w:rsid w:val="00C23DCE"/>
    <w:rsid w:val="00C242C1"/>
    <w:rsid w:val="00C249C1"/>
    <w:rsid w:val="00C25333"/>
    <w:rsid w:val="00C25FE5"/>
    <w:rsid w:val="00C27A8B"/>
    <w:rsid w:val="00C31AA5"/>
    <w:rsid w:val="00C3220D"/>
    <w:rsid w:val="00C33698"/>
    <w:rsid w:val="00C33B21"/>
    <w:rsid w:val="00C35CB2"/>
    <w:rsid w:val="00C36DD8"/>
    <w:rsid w:val="00C4184A"/>
    <w:rsid w:val="00C4458C"/>
    <w:rsid w:val="00C45AF5"/>
    <w:rsid w:val="00C472C6"/>
    <w:rsid w:val="00C4758E"/>
    <w:rsid w:val="00C478E7"/>
    <w:rsid w:val="00C5076F"/>
    <w:rsid w:val="00C5179F"/>
    <w:rsid w:val="00C53A78"/>
    <w:rsid w:val="00C53C2A"/>
    <w:rsid w:val="00C559F9"/>
    <w:rsid w:val="00C610E9"/>
    <w:rsid w:val="00C616E1"/>
    <w:rsid w:val="00C64463"/>
    <w:rsid w:val="00C662BA"/>
    <w:rsid w:val="00C67C61"/>
    <w:rsid w:val="00C67FFC"/>
    <w:rsid w:val="00C70CF9"/>
    <w:rsid w:val="00C712C7"/>
    <w:rsid w:val="00C72A81"/>
    <w:rsid w:val="00C74328"/>
    <w:rsid w:val="00C766E1"/>
    <w:rsid w:val="00C76EB5"/>
    <w:rsid w:val="00C77084"/>
    <w:rsid w:val="00C807FA"/>
    <w:rsid w:val="00C80A5A"/>
    <w:rsid w:val="00C82663"/>
    <w:rsid w:val="00C82CE6"/>
    <w:rsid w:val="00C84412"/>
    <w:rsid w:val="00C861E0"/>
    <w:rsid w:val="00C901C5"/>
    <w:rsid w:val="00C9030D"/>
    <w:rsid w:val="00C91A1F"/>
    <w:rsid w:val="00C921EB"/>
    <w:rsid w:val="00C9289C"/>
    <w:rsid w:val="00C939DE"/>
    <w:rsid w:val="00C96C9F"/>
    <w:rsid w:val="00CA0F47"/>
    <w:rsid w:val="00CA230B"/>
    <w:rsid w:val="00CA2ABC"/>
    <w:rsid w:val="00CA776D"/>
    <w:rsid w:val="00CB0E2F"/>
    <w:rsid w:val="00CB2EC6"/>
    <w:rsid w:val="00CB3137"/>
    <w:rsid w:val="00CB36FD"/>
    <w:rsid w:val="00CB4142"/>
    <w:rsid w:val="00CB6056"/>
    <w:rsid w:val="00CC09DB"/>
    <w:rsid w:val="00CC0AAA"/>
    <w:rsid w:val="00CC4841"/>
    <w:rsid w:val="00CC4A0F"/>
    <w:rsid w:val="00CC550E"/>
    <w:rsid w:val="00CC6144"/>
    <w:rsid w:val="00CC6FC9"/>
    <w:rsid w:val="00CD0A6F"/>
    <w:rsid w:val="00CD20F5"/>
    <w:rsid w:val="00CD6172"/>
    <w:rsid w:val="00CD7AEA"/>
    <w:rsid w:val="00CE2ECF"/>
    <w:rsid w:val="00CE32F9"/>
    <w:rsid w:val="00CE3F11"/>
    <w:rsid w:val="00CE4F01"/>
    <w:rsid w:val="00CE63D1"/>
    <w:rsid w:val="00CE6752"/>
    <w:rsid w:val="00CE6AF8"/>
    <w:rsid w:val="00CF32AC"/>
    <w:rsid w:val="00CF5107"/>
    <w:rsid w:val="00CF5923"/>
    <w:rsid w:val="00CF68A1"/>
    <w:rsid w:val="00CF6D90"/>
    <w:rsid w:val="00D006A6"/>
    <w:rsid w:val="00D00AF6"/>
    <w:rsid w:val="00D02876"/>
    <w:rsid w:val="00D030C7"/>
    <w:rsid w:val="00D0409E"/>
    <w:rsid w:val="00D0603E"/>
    <w:rsid w:val="00D06F22"/>
    <w:rsid w:val="00D134C5"/>
    <w:rsid w:val="00D16006"/>
    <w:rsid w:val="00D20A92"/>
    <w:rsid w:val="00D23EF7"/>
    <w:rsid w:val="00D265A0"/>
    <w:rsid w:val="00D27121"/>
    <w:rsid w:val="00D31414"/>
    <w:rsid w:val="00D33D8E"/>
    <w:rsid w:val="00D34FD1"/>
    <w:rsid w:val="00D3540E"/>
    <w:rsid w:val="00D360B8"/>
    <w:rsid w:val="00D412C1"/>
    <w:rsid w:val="00D42C23"/>
    <w:rsid w:val="00D50703"/>
    <w:rsid w:val="00D51CFB"/>
    <w:rsid w:val="00D52024"/>
    <w:rsid w:val="00D543D3"/>
    <w:rsid w:val="00D6040D"/>
    <w:rsid w:val="00D60851"/>
    <w:rsid w:val="00D610D0"/>
    <w:rsid w:val="00D622CE"/>
    <w:rsid w:val="00D6256F"/>
    <w:rsid w:val="00D628B3"/>
    <w:rsid w:val="00D67074"/>
    <w:rsid w:val="00D67BD3"/>
    <w:rsid w:val="00D701A2"/>
    <w:rsid w:val="00D70E3E"/>
    <w:rsid w:val="00D72F5A"/>
    <w:rsid w:val="00D731E5"/>
    <w:rsid w:val="00D74B86"/>
    <w:rsid w:val="00D768CF"/>
    <w:rsid w:val="00D80133"/>
    <w:rsid w:val="00D81C92"/>
    <w:rsid w:val="00D82645"/>
    <w:rsid w:val="00D84EF9"/>
    <w:rsid w:val="00D8602E"/>
    <w:rsid w:val="00D87021"/>
    <w:rsid w:val="00D872D8"/>
    <w:rsid w:val="00D900BF"/>
    <w:rsid w:val="00D90B4A"/>
    <w:rsid w:val="00D91445"/>
    <w:rsid w:val="00D91801"/>
    <w:rsid w:val="00D91E32"/>
    <w:rsid w:val="00D9443D"/>
    <w:rsid w:val="00D94595"/>
    <w:rsid w:val="00D94FFB"/>
    <w:rsid w:val="00D96791"/>
    <w:rsid w:val="00D96F97"/>
    <w:rsid w:val="00D97E3F"/>
    <w:rsid w:val="00DA1242"/>
    <w:rsid w:val="00DA23B6"/>
    <w:rsid w:val="00DA54D6"/>
    <w:rsid w:val="00DA636B"/>
    <w:rsid w:val="00DA720C"/>
    <w:rsid w:val="00DB0D96"/>
    <w:rsid w:val="00DB184A"/>
    <w:rsid w:val="00DB5A20"/>
    <w:rsid w:val="00DC5631"/>
    <w:rsid w:val="00DC60FB"/>
    <w:rsid w:val="00DD175A"/>
    <w:rsid w:val="00DD19A7"/>
    <w:rsid w:val="00DD2E74"/>
    <w:rsid w:val="00DD30FB"/>
    <w:rsid w:val="00DD4AB8"/>
    <w:rsid w:val="00DE39D2"/>
    <w:rsid w:val="00DE5251"/>
    <w:rsid w:val="00DE5C3F"/>
    <w:rsid w:val="00DF261B"/>
    <w:rsid w:val="00DF39ED"/>
    <w:rsid w:val="00DF3F3E"/>
    <w:rsid w:val="00DF48F2"/>
    <w:rsid w:val="00DF5001"/>
    <w:rsid w:val="00DF642C"/>
    <w:rsid w:val="00E00AC2"/>
    <w:rsid w:val="00E04A92"/>
    <w:rsid w:val="00E05AE3"/>
    <w:rsid w:val="00E05F42"/>
    <w:rsid w:val="00E10763"/>
    <w:rsid w:val="00E110B6"/>
    <w:rsid w:val="00E148AC"/>
    <w:rsid w:val="00E16919"/>
    <w:rsid w:val="00E16A3D"/>
    <w:rsid w:val="00E215D5"/>
    <w:rsid w:val="00E21F2C"/>
    <w:rsid w:val="00E22931"/>
    <w:rsid w:val="00E23810"/>
    <w:rsid w:val="00E242C1"/>
    <w:rsid w:val="00E33557"/>
    <w:rsid w:val="00E4046F"/>
    <w:rsid w:val="00E415D5"/>
    <w:rsid w:val="00E41AEB"/>
    <w:rsid w:val="00E41F31"/>
    <w:rsid w:val="00E445BD"/>
    <w:rsid w:val="00E4559D"/>
    <w:rsid w:val="00E45E80"/>
    <w:rsid w:val="00E4632D"/>
    <w:rsid w:val="00E50ECB"/>
    <w:rsid w:val="00E50FC0"/>
    <w:rsid w:val="00E513FA"/>
    <w:rsid w:val="00E52964"/>
    <w:rsid w:val="00E534FE"/>
    <w:rsid w:val="00E57F09"/>
    <w:rsid w:val="00E61791"/>
    <w:rsid w:val="00E633C0"/>
    <w:rsid w:val="00E64215"/>
    <w:rsid w:val="00E712A4"/>
    <w:rsid w:val="00E732E0"/>
    <w:rsid w:val="00E73473"/>
    <w:rsid w:val="00E73BBE"/>
    <w:rsid w:val="00E76476"/>
    <w:rsid w:val="00E76570"/>
    <w:rsid w:val="00E76C5C"/>
    <w:rsid w:val="00E76D23"/>
    <w:rsid w:val="00E76FDA"/>
    <w:rsid w:val="00E80599"/>
    <w:rsid w:val="00E80C78"/>
    <w:rsid w:val="00E82726"/>
    <w:rsid w:val="00E873DA"/>
    <w:rsid w:val="00E91075"/>
    <w:rsid w:val="00E924C1"/>
    <w:rsid w:val="00E93460"/>
    <w:rsid w:val="00E94C71"/>
    <w:rsid w:val="00EA0BB8"/>
    <w:rsid w:val="00EA0E27"/>
    <w:rsid w:val="00EA4111"/>
    <w:rsid w:val="00EA597C"/>
    <w:rsid w:val="00EB56FE"/>
    <w:rsid w:val="00EB5C6E"/>
    <w:rsid w:val="00EB6C9A"/>
    <w:rsid w:val="00EB6EB7"/>
    <w:rsid w:val="00EC1253"/>
    <w:rsid w:val="00EC30E8"/>
    <w:rsid w:val="00EC4D94"/>
    <w:rsid w:val="00EC6E0E"/>
    <w:rsid w:val="00ED2809"/>
    <w:rsid w:val="00ED2F96"/>
    <w:rsid w:val="00ED41CF"/>
    <w:rsid w:val="00ED4332"/>
    <w:rsid w:val="00EE01FB"/>
    <w:rsid w:val="00EE06C4"/>
    <w:rsid w:val="00EE19E5"/>
    <w:rsid w:val="00EE2194"/>
    <w:rsid w:val="00EE27AC"/>
    <w:rsid w:val="00EE38A5"/>
    <w:rsid w:val="00EE3ADA"/>
    <w:rsid w:val="00EE5176"/>
    <w:rsid w:val="00EE626E"/>
    <w:rsid w:val="00EE72E6"/>
    <w:rsid w:val="00EF12A5"/>
    <w:rsid w:val="00EF5A25"/>
    <w:rsid w:val="00EF64FE"/>
    <w:rsid w:val="00EF677A"/>
    <w:rsid w:val="00EF67DA"/>
    <w:rsid w:val="00EF6998"/>
    <w:rsid w:val="00EF6B34"/>
    <w:rsid w:val="00EF72A2"/>
    <w:rsid w:val="00EF757B"/>
    <w:rsid w:val="00F01208"/>
    <w:rsid w:val="00F110AB"/>
    <w:rsid w:val="00F11E01"/>
    <w:rsid w:val="00F1304E"/>
    <w:rsid w:val="00F160CE"/>
    <w:rsid w:val="00F17C93"/>
    <w:rsid w:val="00F2013E"/>
    <w:rsid w:val="00F21C85"/>
    <w:rsid w:val="00F23C92"/>
    <w:rsid w:val="00F265FB"/>
    <w:rsid w:val="00F30429"/>
    <w:rsid w:val="00F31928"/>
    <w:rsid w:val="00F34F4F"/>
    <w:rsid w:val="00F35744"/>
    <w:rsid w:val="00F4036B"/>
    <w:rsid w:val="00F40CA9"/>
    <w:rsid w:val="00F42B70"/>
    <w:rsid w:val="00F4379B"/>
    <w:rsid w:val="00F44FB0"/>
    <w:rsid w:val="00F45566"/>
    <w:rsid w:val="00F456C4"/>
    <w:rsid w:val="00F53DD4"/>
    <w:rsid w:val="00F540B8"/>
    <w:rsid w:val="00F548ED"/>
    <w:rsid w:val="00F551DE"/>
    <w:rsid w:val="00F55327"/>
    <w:rsid w:val="00F63531"/>
    <w:rsid w:val="00F64559"/>
    <w:rsid w:val="00F669E7"/>
    <w:rsid w:val="00F66AC9"/>
    <w:rsid w:val="00F73024"/>
    <w:rsid w:val="00F74F27"/>
    <w:rsid w:val="00F76CAC"/>
    <w:rsid w:val="00F826AF"/>
    <w:rsid w:val="00F878E3"/>
    <w:rsid w:val="00F901AA"/>
    <w:rsid w:val="00F90C42"/>
    <w:rsid w:val="00F923D1"/>
    <w:rsid w:val="00F9322E"/>
    <w:rsid w:val="00F93733"/>
    <w:rsid w:val="00F9487F"/>
    <w:rsid w:val="00F94F1D"/>
    <w:rsid w:val="00F951E7"/>
    <w:rsid w:val="00F96121"/>
    <w:rsid w:val="00FA05AC"/>
    <w:rsid w:val="00FA3E9D"/>
    <w:rsid w:val="00FA4749"/>
    <w:rsid w:val="00FA65C2"/>
    <w:rsid w:val="00FA730B"/>
    <w:rsid w:val="00FA78D7"/>
    <w:rsid w:val="00FB00B2"/>
    <w:rsid w:val="00FB0723"/>
    <w:rsid w:val="00FB39A9"/>
    <w:rsid w:val="00FB45E8"/>
    <w:rsid w:val="00FB5B1C"/>
    <w:rsid w:val="00FB7300"/>
    <w:rsid w:val="00FC03DA"/>
    <w:rsid w:val="00FC0C5A"/>
    <w:rsid w:val="00FC0CD5"/>
    <w:rsid w:val="00FC1DF2"/>
    <w:rsid w:val="00FC3901"/>
    <w:rsid w:val="00FC69C9"/>
    <w:rsid w:val="00FC7175"/>
    <w:rsid w:val="00FC7AD5"/>
    <w:rsid w:val="00FD1D1E"/>
    <w:rsid w:val="00FD1FDA"/>
    <w:rsid w:val="00FD2563"/>
    <w:rsid w:val="00FD67AA"/>
    <w:rsid w:val="00FD6A1A"/>
    <w:rsid w:val="00FD6BA7"/>
    <w:rsid w:val="00FE251C"/>
    <w:rsid w:val="00FE2A7D"/>
    <w:rsid w:val="00FE3F98"/>
    <w:rsid w:val="00FF0DC5"/>
    <w:rsid w:val="00FF3D38"/>
    <w:rsid w:val="03FE5130"/>
    <w:rsid w:val="12CC7BA9"/>
    <w:rsid w:val="1A900504"/>
    <w:rsid w:val="1EFD0915"/>
    <w:rsid w:val="201F0913"/>
    <w:rsid w:val="22DA0183"/>
    <w:rsid w:val="2FA365AB"/>
    <w:rsid w:val="484D7826"/>
    <w:rsid w:val="507C07E7"/>
    <w:rsid w:val="53667072"/>
    <w:rsid w:val="541C7D36"/>
    <w:rsid w:val="589045F6"/>
    <w:rsid w:val="5B3617BF"/>
    <w:rsid w:val="62BF005E"/>
    <w:rsid w:val="68195B0B"/>
    <w:rsid w:val="76271BD6"/>
    <w:rsid w:val="76751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514E4F"/>
  <w15:docId w15:val="{FAC7DCC2-68B1-45B1-91C4-32DC7477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宋体" w:hAnsi="宋体"/>
      <w:kern w:val="2"/>
      <w:sz w:val="28"/>
      <w:szCs w:val="24"/>
    </w:rPr>
  </w:style>
  <w:style w:type="paragraph" w:styleId="5">
    <w:name w:val="heading 5"/>
    <w:basedOn w:val="a"/>
    <w:next w:val="a"/>
    <w:link w:val="5Char"/>
    <w:uiPriority w:val="9"/>
    <w:qFormat/>
    <w:pPr>
      <w:widowControl/>
      <w:spacing w:before="100" w:beforeAutospacing="1" w:after="100" w:afterAutospacing="1"/>
      <w:jc w:val="left"/>
      <w:outlineLvl w:val="4"/>
    </w:pPr>
    <w:rPr>
      <w:rFonts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rFonts w:ascii="Times New Roman" w:hAnsi="Times New Roman"/>
      <w:sz w:val="21"/>
    </w:rPr>
  </w:style>
  <w:style w:type="paragraph" w:styleId="a4">
    <w:name w:val="Body Text"/>
    <w:basedOn w:val="a"/>
    <w:link w:val="Char0"/>
    <w:uiPriority w:val="1"/>
    <w:qFormat/>
    <w:pPr>
      <w:spacing w:before="36"/>
      <w:ind w:left="300"/>
      <w:jc w:val="left"/>
    </w:pPr>
    <w:rPr>
      <w:rFonts w:ascii="仿宋" w:eastAsia="仿宋" w:hAnsi="仿宋" w:cstheme="minorBidi"/>
      <w:kern w:val="0"/>
      <w:sz w:val="24"/>
      <w:lang w:eastAsia="en-US"/>
    </w:rPr>
  </w:style>
  <w:style w:type="paragraph" w:styleId="a5">
    <w:name w:val="Date"/>
    <w:basedOn w:val="a"/>
    <w:next w:val="a"/>
    <w:semiHidden/>
    <w:qFormat/>
    <w:pPr>
      <w:widowControl/>
    </w:pPr>
    <w:rPr>
      <w:rFonts w:ascii="Times New Roman" w:hAnsi="Times New Roman"/>
      <w:kern w:val="0"/>
      <w:sz w:val="20"/>
      <w:szCs w:val="20"/>
    </w:rPr>
  </w:style>
  <w:style w:type="paragraph" w:styleId="a6">
    <w:name w:val="Balloon Text"/>
    <w:basedOn w:val="a"/>
    <w:link w:val="Char1"/>
    <w:qFormat/>
    <w:rPr>
      <w:sz w:val="18"/>
      <w:szCs w:val="18"/>
    </w:rPr>
  </w:style>
  <w:style w:type="paragraph" w:styleId="a7">
    <w:name w:val="footer"/>
    <w:basedOn w:val="a"/>
    <w:link w:val="Char2"/>
    <w:uiPriority w:val="99"/>
    <w:qFormat/>
    <w:pPr>
      <w:tabs>
        <w:tab w:val="center" w:pos="4153"/>
        <w:tab w:val="right" w:pos="8306"/>
      </w:tabs>
      <w:snapToGrid w:val="0"/>
      <w:jc w:val="left"/>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cs="宋体"/>
      <w:kern w:val="0"/>
      <w:sz w:val="24"/>
    </w:rPr>
  </w:style>
  <w:style w:type="paragraph" w:styleId="aa">
    <w:name w:val="annotation subject"/>
    <w:basedOn w:val="a3"/>
    <w:next w:val="a3"/>
    <w:link w:val="Char4"/>
    <w:semiHidden/>
    <w:unhideWhenUsed/>
    <w:qFormat/>
    <w:rPr>
      <w:rFonts w:ascii="宋体" w:hAnsi="宋体"/>
      <w:b/>
      <w:bCs/>
      <w:sz w:val="28"/>
    </w:rPr>
  </w:style>
  <w:style w:type="table" w:styleId="ab">
    <w:name w:val="Table Grid"/>
    <w:basedOn w:val="a1"/>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qFormat/>
    <w:rPr>
      <w:b/>
    </w:rPr>
  </w:style>
  <w:style w:type="character" w:styleId="ad">
    <w:name w:val="FollowedHyperlink"/>
    <w:basedOn w:val="a0"/>
    <w:semiHidden/>
    <w:unhideWhenUsed/>
    <w:qFormat/>
    <w:rPr>
      <w:color w:val="666666"/>
      <w:u w:val="none"/>
    </w:rPr>
  </w:style>
  <w:style w:type="character" w:styleId="ae">
    <w:name w:val="Emphasis"/>
    <w:basedOn w:val="a0"/>
    <w:qFormat/>
    <w:rPr>
      <w:shd w:val="clear" w:color="auto" w:fill="FFFFFF"/>
    </w:rPr>
  </w:style>
  <w:style w:type="character" w:styleId="HTML">
    <w:name w:val="HTML Definition"/>
    <w:basedOn w:val="a0"/>
    <w:semiHidden/>
    <w:unhideWhenUsed/>
    <w:qFormat/>
    <w:rPr>
      <w:i/>
    </w:rPr>
  </w:style>
  <w:style w:type="character" w:styleId="af">
    <w:name w:val="Hyperlink"/>
    <w:qFormat/>
    <w:rPr>
      <w:color w:val="0000FF"/>
      <w:u w:val="single"/>
    </w:rPr>
  </w:style>
  <w:style w:type="character" w:styleId="HTML0">
    <w:name w:val="HTML Code"/>
    <w:basedOn w:val="a0"/>
    <w:semiHidden/>
    <w:unhideWhenUsed/>
    <w:qFormat/>
    <w:rPr>
      <w:color w:val="FFFFFF"/>
      <w:sz w:val="13"/>
      <w:szCs w:val="13"/>
    </w:rPr>
  </w:style>
  <w:style w:type="character" w:styleId="af0">
    <w:name w:val="annotation reference"/>
    <w:qFormat/>
    <w:rPr>
      <w:sz w:val="21"/>
      <w:szCs w:val="21"/>
    </w:rPr>
  </w:style>
  <w:style w:type="character" w:customStyle="1" w:styleId="Char3">
    <w:name w:val="页眉 Char"/>
    <w:link w:val="a8"/>
    <w:qFormat/>
    <w:rPr>
      <w:rFonts w:ascii="宋体" w:hAnsi="宋体"/>
      <w:kern w:val="2"/>
      <w:sz w:val="18"/>
      <w:szCs w:val="18"/>
    </w:rPr>
  </w:style>
  <w:style w:type="character" w:customStyle="1" w:styleId="Char2">
    <w:name w:val="页脚 Char"/>
    <w:link w:val="a7"/>
    <w:uiPriority w:val="99"/>
    <w:qFormat/>
    <w:rPr>
      <w:rFonts w:ascii="宋体" w:hAnsi="宋体"/>
      <w:kern w:val="2"/>
      <w:sz w:val="18"/>
      <w:szCs w:val="18"/>
    </w:rPr>
  </w:style>
  <w:style w:type="character" w:customStyle="1" w:styleId="Char">
    <w:name w:val="批注文字 Char"/>
    <w:link w:val="a3"/>
    <w:qFormat/>
    <w:rPr>
      <w:kern w:val="2"/>
      <w:sz w:val="21"/>
      <w:szCs w:val="24"/>
    </w:rPr>
  </w:style>
  <w:style w:type="character" w:customStyle="1" w:styleId="Char1">
    <w:name w:val="批注框文本 Char"/>
    <w:link w:val="a6"/>
    <w:qFormat/>
    <w:rPr>
      <w:rFonts w:ascii="宋体" w:hAnsi="宋体"/>
      <w:kern w:val="2"/>
      <w:sz w:val="18"/>
      <w:szCs w:val="18"/>
    </w:rPr>
  </w:style>
  <w:style w:type="character" w:customStyle="1" w:styleId="5Char">
    <w:name w:val="标题 5 Char"/>
    <w:basedOn w:val="a0"/>
    <w:link w:val="5"/>
    <w:uiPriority w:val="9"/>
    <w:qFormat/>
    <w:rPr>
      <w:rFonts w:ascii="宋体" w:hAnsi="宋体" w:cs="宋体"/>
      <w:b/>
      <w:bCs/>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4">
    <w:name w:val="批注主题 Char"/>
    <w:basedOn w:val="Char"/>
    <w:link w:val="aa"/>
    <w:semiHidden/>
    <w:qFormat/>
    <w:rPr>
      <w:rFonts w:ascii="宋体" w:hAnsi="宋体"/>
      <w:b/>
      <w:bCs/>
      <w:kern w:val="2"/>
      <w:sz w:val="28"/>
      <w:szCs w:val="24"/>
    </w:rPr>
  </w:style>
  <w:style w:type="paragraph" w:customStyle="1" w:styleId="1">
    <w:name w:val="修订1"/>
    <w:hidden/>
    <w:uiPriority w:val="99"/>
    <w:semiHidden/>
    <w:qFormat/>
    <w:rPr>
      <w:rFonts w:ascii="宋体" w:hAnsi="宋体"/>
      <w:kern w:val="2"/>
      <w:sz w:val="28"/>
      <w:szCs w:val="24"/>
    </w:rPr>
  </w:style>
  <w:style w:type="character" w:customStyle="1" w:styleId="Char0">
    <w:name w:val="正文文本 Char"/>
    <w:basedOn w:val="a0"/>
    <w:link w:val="a4"/>
    <w:uiPriority w:val="1"/>
    <w:qFormat/>
    <w:rPr>
      <w:rFonts w:ascii="仿宋" w:eastAsia="仿宋" w:hAnsi="仿宋" w:cstheme="minorBidi"/>
      <w:sz w:val="24"/>
      <w:szCs w:val="24"/>
      <w:lang w:eastAsia="en-US"/>
    </w:rPr>
  </w:style>
  <w:style w:type="paragraph" w:styleId="af1">
    <w:name w:val="List Paragraph"/>
    <w:basedOn w:val="a"/>
    <w:uiPriority w:val="34"/>
    <w:qFormat/>
    <w:pPr>
      <w:ind w:firstLineChars="200" w:firstLine="420"/>
    </w:pPr>
  </w:style>
  <w:style w:type="character" w:customStyle="1" w:styleId="notclasssuffix">
    <w:name w:val="not([class*=suffix])"/>
    <w:basedOn w:val="a0"/>
    <w:qFormat/>
    <w:rPr>
      <w:sz w:val="15"/>
      <w:szCs w:val="15"/>
    </w:rPr>
  </w:style>
  <w:style w:type="character" w:customStyle="1" w:styleId="notclasssuffix1">
    <w:name w:val="not([class*=suffix])1"/>
    <w:basedOn w:val="a0"/>
    <w:qFormat/>
  </w:style>
  <w:style w:type="character" w:customStyle="1" w:styleId="sh">
    <w:name w:val="sh"/>
    <w:basedOn w:val="a0"/>
    <w:qFormat/>
    <w:rPr>
      <w:shd w:val="clear" w:color="auto" w:fill="FEA692"/>
    </w:rPr>
  </w:style>
  <w:style w:type="character" w:customStyle="1" w:styleId="sz">
    <w:name w:val="sz"/>
    <w:basedOn w:val="a0"/>
    <w:qFormat/>
    <w:rPr>
      <w:shd w:val="clear" w:color="auto" w:fill="91B8F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5F24C4-71D4-453B-AB0B-6A51964F5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6</Pages>
  <Words>821</Words>
  <Characters>4680</Characters>
  <Application>Microsoft Office Word</Application>
  <DocSecurity>0</DocSecurity>
  <Lines>39</Lines>
  <Paragraphs>10</Paragraphs>
  <ScaleCrop>false</ScaleCrop>
  <Company>qi</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dc:creator>
  <cp:lastModifiedBy>Microsoft 帐户</cp:lastModifiedBy>
  <cp:revision>41</cp:revision>
  <cp:lastPrinted>2019-04-11T14:05:00Z</cp:lastPrinted>
  <dcterms:created xsi:type="dcterms:W3CDTF">2021-02-02T01:16:00Z</dcterms:created>
  <dcterms:modified xsi:type="dcterms:W3CDTF">2021-04-23T01:50:00Z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