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B7B3" w14:textId="215CCC40" w:rsidR="00D63D44" w:rsidRDefault="00146A76">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w:t>
      </w:r>
      <w:bookmarkStart w:id="0" w:name="_GoBack"/>
      <w:bookmarkEnd w:id="0"/>
      <w:r w:rsidRPr="00AF2B2F">
        <w:rPr>
          <w:color w:val="000000" w:themeColor="text1"/>
          <w:sz w:val="24"/>
        </w:rPr>
        <w:t>202</w:t>
      </w:r>
      <w:r w:rsidR="006D28C3" w:rsidRPr="00AF2B2F">
        <w:rPr>
          <w:color w:val="000000" w:themeColor="text1"/>
          <w:sz w:val="24"/>
        </w:rPr>
        <w:t>2</w:t>
      </w:r>
      <w:r w:rsidRPr="00AF2B2F">
        <w:rPr>
          <w:color w:val="000000" w:themeColor="text1"/>
          <w:sz w:val="24"/>
        </w:rPr>
        <w:t>-</w:t>
      </w:r>
      <w:r w:rsidR="00725EB3" w:rsidRPr="00AF2B2F">
        <w:rPr>
          <w:color w:val="000000" w:themeColor="text1"/>
          <w:sz w:val="24"/>
        </w:rPr>
        <w:t>0</w:t>
      </w:r>
      <w:r w:rsidR="00AF2B2F" w:rsidRPr="00AF2B2F">
        <w:rPr>
          <w:color w:val="000000" w:themeColor="text1"/>
          <w:sz w:val="24"/>
        </w:rPr>
        <w:t>20</w:t>
      </w:r>
    </w:p>
    <w:p w14:paraId="3BF9553A" w14:textId="77777777" w:rsidR="00D63D44" w:rsidRDefault="00146A76">
      <w:pPr>
        <w:spacing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67475F65" w14:textId="6FCBA3D1" w:rsidR="00D63D44" w:rsidRDefault="00AE0CA2" w:rsidP="007A4093">
      <w:pPr>
        <w:snapToGrid w:val="0"/>
        <w:spacing w:line="360" w:lineRule="auto"/>
        <w:jc w:val="center"/>
        <w:rPr>
          <w:b/>
          <w:color w:val="FF0000"/>
          <w:sz w:val="32"/>
          <w:szCs w:val="30"/>
        </w:rPr>
      </w:pPr>
      <w:r>
        <w:rPr>
          <w:rFonts w:hint="eastAsia"/>
          <w:b/>
          <w:color w:val="FF0000"/>
          <w:sz w:val="32"/>
          <w:szCs w:val="30"/>
        </w:rPr>
        <w:t>关于注销部分回购股份及减少注册资本的</w:t>
      </w:r>
      <w:r w:rsidR="00B85D5A" w:rsidRPr="00B85D5A">
        <w:rPr>
          <w:b/>
          <w:color w:val="FF0000"/>
          <w:sz w:val="32"/>
          <w:szCs w:val="30"/>
        </w:rPr>
        <w:t>公告</w:t>
      </w:r>
    </w:p>
    <w:p w14:paraId="382390EA" w14:textId="77777777" w:rsidR="00D63D44" w:rsidRDefault="00146A76">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1" w:name="OLE_LINK1"/>
      <w:r>
        <w:rPr>
          <w:color w:val="000000" w:themeColor="text1"/>
          <w:kern w:val="0"/>
          <w:sz w:val="24"/>
        </w:rPr>
        <w:t>本公司及董事会全体成员保证信息披露内容的真实、准确和完整，没有虚假记载、误导性陈述或重大遗漏。</w:t>
      </w:r>
    </w:p>
    <w:bookmarkEnd w:id="1"/>
    <w:p w14:paraId="2F4BA1A6" w14:textId="771C67A4" w:rsidR="00F16B6F" w:rsidRDefault="00F16B6F" w:rsidP="00BA1C4F">
      <w:pPr>
        <w:snapToGrid w:val="0"/>
        <w:spacing w:beforeLines="100" w:before="381" w:line="360" w:lineRule="auto"/>
        <w:ind w:firstLineChars="200" w:firstLine="480"/>
        <w:rPr>
          <w:sz w:val="24"/>
        </w:rPr>
      </w:pPr>
      <w:r w:rsidRPr="00F16B6F">
        <w:rPr>
          <w:rFonts w:hint="eastAsia"/>
          <w:sz w:val="24"/>
        </w:rPr>
        <w:t>三</w:t>
      </w:r>
      <w:proofErr w:type="gramStart"/>
      <w:r w:rsidRPr="00F16B6F">
        <w:rPr>
          <w:rFonts w:hint="eastAsia"/>
          <w:sz w:val="24"/>
        </w:rPr>
        <w:t>湘印象</w:t>
      </w:r>
      <w:proofErr w:type="gramEnd"/>
      <w:r w:rsidRPr="00F16B6F">
        <w:rPr>
          <w:rFonts w:hint="eastAsia"/>
          <w:sz w:val="24"/>
        </w:rPr>
        <w:t>股份有限公司（以下简称“公司”或“本公司”）于</w:t>
      </w:r>
      <w:r w:rsidRPr="00F16B6F">
        <w:rPr>
          <w:sz w:val="24"/>
        </w:rPr>
        <w:t>202</w:t>
      </w:r>
      <w:r>
        <w:rPr>
          <w:sz w:val="24"/>
        </w:rPr>
        <w:t>2</w:t>
      </w:r>
      <w:r w:rsidRPr="00F16B6F">
        <w:rPr>
          <w:sz w:val="24"/>
        </w:rPr>
        <w:t>年</w:t>
      </w:r>
      <w:r>
        <w:rPr>
          <w:sz w:val="24"/>
        </w:rPr>
        <w:t>4</w:t>
      </w:r>
      <w:r w:rsidRPr="00F16B6F">
        <w:rPr>
          <w:sz w:val="24"/>
        </w:rPr>
        <w:t>月</w:t>
      </w:r>
      <w:r w:rsidR="00AE0CA2">
        <w:rPr>
          <w:sz w:val="24"/>
        </w:rPr>
        <w:t>28</w:t>
      </w:r>
      <w:r w:rsidRPr="00F16B6F">
        <w:rPr>
          <w:sz w:val="24"/>
        </w:rPr>
        <w:t>日</w:t>
      </w:r>
      <w:r w:rsidR="00F33FC9">
        <w:rPr>
          <w:rFonts w:hint="eastAsia"/>
          <w:sz w:val="24"/>
        </w:rPr>
        <w:t>召开第八届董事会第</w:t>
      </w:r>
      <w:r w:rsidR="00AE0CA2">
        <w:rPr>
          <w:rFonts w:hint="eastAsia"/>
          <w:sz w:val="24"/>
        </w:rPr>
        <w:t>八</w:t>
      </w:r>
      <w:r w:rsidR="00F33FC9">
        <w:rPr>
          <w:rFonts w:hint="eastAsia"/>
          <w:sz w:val="24"/>
        </w:rPr>
        <w:t>次（</w:t>
      </w:r>
      <w:r w:rsidR="00AE0CA2">
        <w:rPr>
          <w:rFonts w:hint="eastAsia"/>
          <w:sz w:val="24"/>
        </w:rPr>
        <w:t>临时</w:t>
      </w:r>
      <w:r w:rsidR="00F33FC9">
        <w:rPr>
          <w:rFonts w:hint="eastAsia"/>
          <w:sz w:val="24"/>
        </w:rPr>
        <w:t>）会议</w:t>
      </w:r>
      <w:r w:rsidRPr="00F16B6F">
        <w:rPr>
          <w:sz w:val="24"/>
        </w:rPr>
        <w:t>，</w:t>
      </w:r>
      <w:r w:rsidR="007E2DA9">
        <w:rPr>
          <w:sz w:val="24"/>
        </w:rPr>
        <w:t>审议通过</w:t>
      </w:r>
      <w:r w:rsidR="004F3206">
        <w:rPr>
          <w:sz w:val="24"/>
        </w:rPr>
        <w:t>了</w:t>
      </w:r>
      <w:r w:rsidRPr="00F16B6F">
        <w:rPr>
          <w:sz w:val="24"/>
        </w:rPr>
        <w:t>《</w:t>
      </w:r>
      <w:r w:rsidR="00AE0CA2">
        <w:rPr>
          <w:rFonts w:hint="eastAsia"/>
          <w:sz w:val="24"/>
        </w:rPr>
        <w:t>关于注销部分回购股份及减少注册资本</w:t>
      </w:r>
      <w:r w:rsidRPr="00F16B6F">
        <w:rPr>
          <w:sz w:val="24"/>
        </w:rPr>
        <w:t>的</w:t>
      </w:r>
      <w:r>
        <w:rPr>
          <w:sz w:val="24"/>
        </w:rPr>
        <w:t>议案</w:t>
      </w:r>
      <w:r w:rsidR="00D04AF4">
        <w:rPr>
          <w:sz w:val="24"/>
        </w:rPr>
        <w:t>》</w:t>
      </w:r>
      <w:r w:rsidR="00B961FE" w:rsidRPr="00B961FE">
        <w:rPr>
          <w:sz w:val="24"/>
        </w:rPr>
        <w:t>。</w:t>
      </w:r>
      <w:r w:rsidRPr="00F16B6F">
        <w:rPr>
          <w:sz w:val="24"/>
        </w:rPr>
        <w:t>现将有关</w:t>
      </w:r>
      <w:r w:rsidR="00452321">
        <w:rPr>
          <w:sz w:val="24"/>
        </w:rPr>
        <w:t>内容</w:t>
      </w:r>
      <w:r w:rsidRPr="00F16B6F">
        <w:rPr>
          <w:sz w:val="24"/>
        </w:rPr>
        <w:t>公告如下：</w:t>
      </w:r>
    </w:p>
    <w:p w14:paraId="115063D3" w14:textId="4590451E" w:rsidR="003F304E" w:rsidRDefault="00B961FE" w:rsidP="00B961FE">
      <w:pPr>
        <w:snapToGrid w:val="0"/>
        <w:spacing w:line="360" w:lineRule="auto"/>
        <w:ind w:firstLineChars="200" w:firstLine="482"/>
        <w:jc w:val="left"/>
        <w:rPr>
          <w:b/>
          <w:sz w:val="24"/>
        </w:rPr>
      </w:pPr>
      <w:r w:rsidRPr="00030E9F">
        <w:rPr>
          <w:rFonts w:hint="eastAsia"/>
          <w:b/>
          <w:sz w:val="24"/>
        </w:rPr>
        <w:t>一、</w:t>
      </w:r>
      <w:r w:rsidR="00C22A31">
        <w:rPr>
          <w:rFonts w:hint="eastAsia"/>
          <w:b/>
          <w:sz w:val="24"/>
        </w:rPr>
        <w:t>概述</w:t>
      </w:r>
    </w:p>
    <w:p w14:paraId="7C7D2E4F" w14:textId="7477A05C" w:rsidR="003F304E" w:rsidRDefault="003F304E" w:rsidP="003F304E">
      <w:pPr>
        <w:snapToGrid w:val="0"/>
        <w:spacing w:line="360" w:lineRule="auto"/>
        <w:ind w:firstLineChars="200" w:firstLine="480"/>
        <w:rPr>
          <w:sz w:val="24"/>
        </w:rPr>
      </w:pPr>
      <w:r w:rsidRPr="00B961FE">
        <w:rPr>
          <w:rFonts w:hint="eastAsia"/>
          <w:sz w:val="24"/>
        </w:rPr>
        <w:t>目前，公司回购专用证券账户持有的普通股为</w:t>
      </w:r>
      <w:r w:rsidRPr="00B961FE">
        <w:rPr>
          <w:sz w:val="24"/>
        </w:rPr>
        <w:t>44,508,600股，持股比例3.63%。其中，公司于2019年5月31日完成回购20,837,700股（以下简称“第一期回购股份”），于2020年6月30日完成回购23,670,900股（以下简称“第二期回购股份”）。鉴于第</w:t>
      </w:r>
      <w:r>
        <w:rPr>
          <w:sz w:val="24"/>
        </w:rPr>
        <w:t>一期回购股</w:t>
      </w:r>
      <w:proofErr w:type="gramStart"/>
      <w:r>
        <w:rPr>
          <w:sz w:val="24"/>
        </w:rPr>
        <w:t>份即将满</w:t>
      </w:r>
      <w:proofErr w:type="gramEnd"/>
      <w:r>
        <w:rPr>
          <w:sz w:val="24"/>
        </w:rPr>
        <w:t>三年，公司短期内尚无</w:t>
      </w:r>
      <w:proofErr w:type="gramStart"/>
      <w:r>
        <w:rPr>
          <w:sz w:val="24"/>
        </w:rPr>
        <w:t>使用回购股份用于</w:t>
      </w:r>
      <w:proofErr w:type="gramEnd"/>
      <w:r>
        <w:rPr>
          <w:sz w:val="24"/>
        </w:rPr>
        <w:t>股权激励或</w:t>
      </w:r>
      <w:r w:rsidRPr="00B961FE">
        <w:rPr>
          <w:sz w:val="24"/>
        </w:rPr>
        <w:t>员工持股的具体计划，根据公司实际</w:t>
      </w:r>
      <w:r w:rsidR="009E164A">
        <w:rPr>
          <w:sz w:val="24"/>
        </w:rPr>
        <w:t>情况</w:t>
      </w:r>
      <w:r w:rsidRPr="00B961FE">
        <w:rPr>
          <w:sz w:val="24"/>
        </w:rPr>
        <w:t>，拟注销第一期回购股份</w:t>
      </w:r>
      <w:r w:rsidR="009E164A" w:rsidRPr="00B961FE">
        <w:rPr>
          <w:sz w:val="24"/>
        </w:rPr>
        <w:t>20,837,700股</w:t>
      </w:r>
      <w:r w:rsidR="009E164A">
        <w:rPr>
          <w:sz w:val="24"/>
        </w:rPr>
        <w:t>，</w:t>
      </w:r>
      <w:r w:rsidRPr="00B961FE">
        <w:rPr>
          <w:sz w:val="24"/>
        </w:rPr>
        <w:t>并相应减少公司注册资本。</w:t>
      </w:r>
    </w:p>
    <w:p w14:paraId="401C74EE" w14:textId="0A3B8BF9" w:rsidR="00C22A31" w:rsidRDefault="00DA7F2D" w:rsidP="003F304E">
      <w:pPr>
        <w:snapToGrid w:val="0"/>
        <w:spacing w:line="360" w:lineRule="auto"/>
        <w:ind w:firstLineChars="200" w:firstLine="480"/>
        <w:rPr>
          <w:b/>
          <w:sz w:val="24"/>
        </w:rPr>
      </w:pPr>
      <w:r w:rsidRPr="00430679">
        <w:rPr>
          <w:rFonts w:ascii="Times New Roman" w:hAnsi="Times New Roman"/>
          <w:sz w:val="24"/>
        </w:rPr>
        <w:t>根据</w:t>
      </w:r>
      <w:r w:rsidRPr="00430679">
        <w:rPr>
          <w:rFonts w:ascii="Times New Roman" w:hAnsi="Times New Roman" w:hint="eastAsia"/>
          <w:sz w:val="24"/>
        </w:rPr>
        <w:t>《</w:t>
      </w:r>
      <w:r w:rsidRPr="00430679">
        <w:rPr>
          <w:rFonts w:ascii="Times New Roman" w:hAnsi="Times New Roman"/>
          <w:sz w:val="24"/>
        </w:rPr>
        <w:t>深圳证券交易所股票上市规则</w:t>
      </w:r>
      <w:r w:rsidRPr="00430679">
        <w:rPr>
          <w:rFonts w:ascii="Times New Roman" w:hAnsi="Times New Roman" w:hint="eastAsia"/>
          <w:sz w:val="24"/>
        </w:rPr>
        <w:t>》及《公司章程》等相关规定，</w:t>
      </w:r>
      <w:r w:rsidRPr="00430679">
        <w:rPr>
          <w:rFonts w:ascii="Times New Roman" w:hAnsi="Times New Roman"/>
          <w:sz w:val="24"/>
        </w:rPr>
        <w:t>本议案须提交</w:t>
      </w:r>
      <w:r w:rsidRPr="00430679">
        <w:rPr>
          <w:rFonts w:ascii="Times New Roman" w:hAnsi="Times New Roman" w:hint="eastAsia"/>
          <w:sz w:val="24"/>
        </w:rPr>
        <w:t>公司</w:t>
      </w:r>
      <w:r w:rsidRPr="00430679">
        <w:rPr>
          <w:rFonts w:ascii="Times New Roman" w:hAnsi="Times New Roman" w:hint="eastAsia"/>
          <w:sz w:val="24"/>
        </w:rPr>
        <w:t>202</w:t>
      </w:r>
      <w:r>
        <w:rPr>
          <w:rFonts w:ascii="Times New Roman" w:hAnsi="Times New Roman"/>
          <w:sz w:val="24"/>
        </w:rPr>
        <w:t>2</w:t>
      </w:r>
      <w:r w:rsidRPr="00430679">
        <w:rPr>
          <w:rFonts w:ascii="Times New Roman" w:hAnsi="Times New Roman" w:hint="eastAsia"/>
          <w:sz w:val="24"/>
        </w:rPr>
        <w:t>年</w:t>
      </w:r>
      <w:r>
        <w:rPr>
          <w:rFonts w:ascii="Times New Roman" w:hAnsi="Times New Roman"/>
          <w:sz w:val="24"/>
        </w:rPr>
        <w:t>第一次临时</w:t>
      </w:r>
      <w:r w:rsidRPr="00430679">
        <w:rPr>
          <w:rFonts w:ascii="Times New Roman" w:hAnsi="Times New Roman"/>
          <w:sz w:val="24"/>
        </w:rPr>
        <w:t>股东大会审议通过后方可生效。</w:t>
      </w:r>
    </w:p>
    <w:p w14:paraId="21B17D74" w14:textId="1CE60A0E" w:rsidR="00B961FE" w:rsidRPr="00030E9F" w:rsidRDefault="00C22A31" w:rsidP="00B961FE">
      <w:pPr>
        <w:snapToGrid w:val="0"/>
        <w:spacing w:line="360" w:lineRule="auto"/>
        <w:ind w:firstLineChars="200" w:firstLine="482"/>
        <w:jc w:val="left"/>
        <w:rPr>
          <w:b/>
          <w:sz w:val="24"/>
        </w:rPr>
      </w:pPr>
      <w:r>
        <w:rPr>
          <w:rFonts w:hint="eastAsia"/>
          <w:b/>
          <w:sz w:val="24"/>
        </w:rPr>
        <w:t>二、</w:t>
      </w:r>
      <w:r w:rsidR="00B961FE" w:rsidRPr="00030E9F">
        <w:rPr>
          <w:rFonts w:hint="eastAsia"/>
          <w:b/>
          <w:sz w:val="24"/>
        </w:rPr>
        <w:t>股份回购情况</w:t>
      </w:r>
    </w:p>
    <w:p w14:paraId="31268104" w14:textId="77777777" w:rsidR="00B961FE" w:rsidRPr="00030E9F" w:rsidRDefault="00B961FE" w:rsidP="00B961FE">
      <w:pPr>
        <w:snapToGrid w:val="0"/>
        <w:spacing w:line="360" w:lineRule="auto"/>
        <w:ind w:firstLineChars="200" w:firstLine="480"/>
        <w:jc w:val="left"/>
        <w:rPr>
          <w:sz w:val="24"/>
        </w:rPr>
      </w:pPr>
      <w:r w:rsidRPr="00030E9F">
        <w:rPr>
          <w:rFonts w:hint="eastAsia"/>
          <w:sz w:val="24"/>
        </w:rPr>
        <w:t>（一）第一期回购股份情况</w:t>
      </w:r>
    </w:p>
    <w:p w14:paraId="2D3040EF" w14:textId="77777777" w:rsidR="00B961FE" w:rsidRPr="00030E9F" w:rsidRDefault="00B961FE" w:rsidP="00B961FE">
      <w:pPr>
        <w:snapToGrid w:val="0"/>
        <w:spacing w:line="360" w:lineRule="auto"/>
        <w:ind w:firstLineChars="200" w:firstLine="480"/>
        <w:rPr>
          <w:sz w:val="24"/>
        </w:rPr>
      </w:pPr>
      <w:r w:rsidRPr="00030E9F">
        <w:rPr>
          <w:rFonts w:hint="eastAsia"/>
          <w:sz w:val="24"/>
        </w:rPr>
        <w:t>公司分别于</w:t>
      </w:r>
      <w:r w:rsidRPr="00030E9F">
        <w:rPr>
          <w:sz w:val="24"/>
        </w:rPr>
        <w:t>2018年10月15日</w:t>
      </w:r>
      <w:r w:rsidRPr="00030E9F">
        <w:rPr>
          <w:rFonts w:hint="eastAsia"/>
          <w:sz w:val="24"/>
        </w:rPr>
        <w:t>和</w:t>
      </w:r>
      <w:r w:rsidRPr="00030E9F">
        <w:rPr>
          <w:sz w:val="24"/>
        </w:rPr>
        <w:t>2018年10月31日召开</w:t>
      </w:r>
      <w:r w:rsidRPr="00030E9F">
        <w:rPr>
          <w:rFonts w:hint="eastAsia"/>
          <w:sz w:val="24"/>
        </w:rPr>
        <w:t>了第七届董事会第五次（临时）会议和</w:t>
      </w:r>
      <w:r w:rsidRPr="00030E9F">
        <w:rPr>
          <w:sz w:val="24"/>
        </w:rPr>
        <w:t>2018年第三次临</w:t>
      </w:r>
      <w:r w:rsidRPr="00030E9F">
        <w:rPr>
          <w:rFonts w:hint="eastAsia"/>
          <w:sz w:val="24"/>
        </w:rPr>
        <w:t>时股东大会，审议通过了《关于以集中竞价方式回购股份预案的议案》，回</w:t>
      </w:r>
      <w:proofErr w:type="gramStart"/>
      <w:r w:rsidRPr="00030E9F">
        <w:rPr>
          <w:rFonts w:hint="eastAsia"/>
          <w:sz w:val="24"/>
        </w:rPr>
        <w:t>购股份拟用于</w:t>
      </w:r>
      <w:proofErr w:type="gramEnd"/>
      <w:r w:rsidRPr="00030E9F">
        <w:rPr>
          <w:rFonts w:hint="eastAsia"/>
          <w:sz w:val="24"/>
        </w:rPr>
        <w:t>实施员工持股或股权激励计划，若公司未能实施则回购股份将依法予以注销并减少注册资本。</w:t>
      </w:r>
    </w:p>
    <w:p w14:paraId="2F37D96E" w14:textId="77777777" w:rsidR="00B961FE" w:rsidRPr="00030E9F" w:rsidRDefault="00B961FE" w:rsidP="00B961FE">
      <w:pPr>
        <w:snapToGrid w:val="0"/>
        <w:spacing w:line="360" w:lineRule="auto"/>
        <w:ind w:firstLineChars="200" w:firstLine="480"/>
        <w:rPr>
          <w:sz w:val="24"/>
        </w:rPr>
      </w:pPr>
      <w:r w:rsidRPr="00030E9F">
        <w:rPr>
          <w:rFonts w:hint="eastAsia"/>
          <w:sz w:val="24"/>
        </w:rPr>
        <w:t>本次股份回购已于</w:t>
      </w:r>
      <w:r w:rsidRPr="00030E9F">
        <w:rPr>
          <w:sz w:val="24"/>
        </w:rPr>
        <w:t>2019年5月31日实施完毕，</w:t>
      </w:r>
      <w:r w:rsidRPr="00030E9F">
        <w:rPr>
          <w:rFonts w:hint="eastAsia"/>
          <w:sz w:val="24"/>
        </w:rPr>
        <w:t>公司以集中竞价方式累计回购股份数量为</w:t>
      </w:r>
      <w:r w:rsidRPr="00030E9F">
        <w:rPr>
          <w:sz w:val="24"/>
        </w:rPr>
        <w:t>20,837,700</w:t>
      </w:r>
      <w:r w:rsidRPr="00030E9F">
        <w:rPr>
          <w:rFonts w:hint="eastAsia"/>
          <w:sz w:val="24"/>
        </w:rPr>
        <w:t>股，最高成交价为</w:t>
      </w:r>
      <w:r w:rsidRPr="00030E9F">
        <w:rPr>
          <w:sz w:val="24"/>
        </w:rPr>
        <w:t>5.79元/股，最低成交价为3.81元/</w:t>
      </w:r>
      <w:r w:rsidRPr="00030E9F">
        <w:rPr>
          <w:rFonts w:hint="eastAsia"/>
          <w:sz w:val="24"/>
        </w:rPr>
        <w:t>股，成交总金额为</w:t>
      </w:r>
      <w:r w:rsidRPr="00030E9F">
        <w:rPr>
          <w:sz w:val="24"/>
        </w:rPr>
        <w:t>101,873,002.55元（不含交易费用）。</w:t>
      </w:r>
    </w:p>
    <w:p w14:paraId="0C9D2B2E" w14:textId="77777777" w:rsidR="00B961FE" w:rsidRPr="00030E9F" w:rsidRDefault="00B961FE" w:rsidP="00B961FE">
      <w:pPr>
        <w:snapToGrid w:val="0"/>
        <w:spacing w:line="360" w:lineRule="auto"/>
        <w:ind w:firstLineChars="200" w:firstLine="480"/>
        <w:rPr>
          <w:sz w:val="24"/>
        </w:rPr>
      </w:pPr>
      <w:r w:rsidRPr="00030E9F">
        <w:rPr>
          <w:rFonts w:hint="eastAsia"/>
          <w:sz w:val="24"/>
        </w:rPr>
        <w:t>（二）第二期回购股份情况</w:t>
      </w:r>
    </w:p>
    <w:p w14:paraId="048E2B80" w14:textId="77777777" w:rsidR="00B961FE" w:rsidRPr="00030E9F" w:rsidRDefault="00B961FE" w:rsidP="00B961FE">
      <w:pPr>
        <w:snapToGrid w:val="0"/>
        <w:spacing w:line="360" w:lineRule="auto"/>
        <w:ind w:firstLineChars="200" w:firstLine="480"/>
        <w:rPr>
          <w:sz w:val="24"/>
        </w:rPr>
      </w:pPr>
      <w:r w:rsidRPr="00030E9F">
        <w:rPr>
          <w:rFonts w:hint="eastAsia"/>
          <w:sz w:val="24"/>
        </w:rPr>
        <w:t>公司于</w:t>
      </w:r>
      <w:r w:rsidRPr="00030E9F">
        <w:rPr>
          <w:sz w:val="24"/>
        </w:rPr>
        <w:t>2020年2月2日召开第七</w:t>
      </w:r>
      <w:r w:rsidRPr="00030E9F">
        <w:rPr>
          <w:rFonts w:hint="eastAsia"/>
          <w:sz w:val="24"/>
        </w:rPr>
        <w:t>届董事会第十七次（临时）会议，审议通</w:t>
      </w:r>
      <w:r w:rsidRPr="00030E9F">
        <w:rPr>
          <w:rFonts w:hint="eastAsia"/>
          <w:sz w:val="24"/>
        </w:rPr>
        <w:lastRenderedPageBreak/>
        <w:t>过了《关于&lt;以集中竞价方式回购股份方案&gt;的议案》，回购股</w:t>
      </w:r>
      <w:proofErr w:type="gramStart"/>
      <w:r w:rsidRPr="00030E9F">
        <w:rPr>
          <w:rFonts w:hint="eastAsia"/>
          <w:sz w:val="24"/>
        </w:rPr>
        <w:t>份用于</w:t>
      </w:r>
      <w:proofErr w:type="gramEnd"/>
      <w:r w:rsidRPr="00030E9F">
        <w:rPr>
          <w:rFonts w:hint="eastAsia"/>
          <w:sz w:val="24"/>
        </w:rPr>
        <w:t>后期实施股权激励计划、员工持股计划，若公司未能实施则回购股份将依法予以注销并减少注册资本。</w:t>
      </w:r>
    </w:p>
    <w:p w14:paraId="5D279248" w14:textId="77777777" w:rsidR="00B961FE" w:rsidRPr="00030E9F" w:rsidRDefault="00B961FE" w:rsidP="00B961FE">
      <w:pPr>
        <w:snapToGrid w:val="0"/>
        <w:spacing w:line="360" w:lineRule="auto"/>
        <w:ind w:firstLineChars="200" w:firstLine="480"/>
        <w:rPr>
          <w:sz w:val="24"/>
        </w:rPr>
      </w:pPr>
      <w:r w:rsidRPr="00030E9F">
        <w:rPr>
          <w:rFonts w:hint="eastAsia"/>
          <w:sz w:val="24"/>
        </w:rPr>
        <w:t>本次股份回购已于</w:t>
      </w:r>
      <w:r w:rsidRPr="00030E9F">
        <w:rPr>
          <w:sz w:val="24"/>
        </w:rPr>
        <w:t>2020年6月30日实施完毕，</w:t>
      </w:r>
      <w:r w:rsidRPr="00030E9F">
        <w:rPr>
          <w:rFonts w:hint="eastAsia"/>
          <w:sz w:val="24"/>
        </w:rPr>
        <w:t>公司以集中竞价方式累计回购股份数量为</w:t>
      </w:r>
      <w:r w:rsidRPr="00030E9F">
        <w:rPr>
          <w:sz w:val="24"/>
        </w:rPr>
        <w:t>23,670,900</w:t>
      </w:r>
      <w:r w:rsidRPr="00030E9F">
        <w:rPr>
          <w:rFonts w:hint="eastAsia"/>
          <w:sz w:val="24"/>
        </w:rPr>
        <w:t>股，成交的</w:t>
      </w:r>
      <w:proofErr w:type="gramStart"/>
      <w:r w:rsidRPr="00030E9F">
        <w:rPr>
          <w:rFonts w:hint="eastAsia"/>
          <w:sz w:val="24"/>
        </w:rPr>
        <w:t>最</w:t>
      </w:r>
      <w:proofErr w:type="gramEnd"/>
      <w:r w:rsidRPr="00030E9F">
        <w:rPr>
          <w:rFonts w:hint="eastAsia"/>
          <w:sz w:val="24"/>
        </w:rPr>
        <w:t>高价为</w:t>
      </w:r>
      <w:r w:rsidRPr="00030E9F">
        <w:rPr>
          <w:sz w:val="24"/>
        </w:rPr>
        <w:t xml:space="preserve"> 4.45元/股，成交的最低价为 3.83元/股，</w:t>
      </w:r>
      <w:r w:rsidRPr="00030E9F">
        <w:rPr>
          <w:rFonts w:hint="eastAsia"/>
          <w:sz w:val="24"/>
        </w:rPr>
        <w:t>成交总金额为</w:t>
      </w:r>
      <w:r w:rsidRPr="00030E9F">
        <w:rPr>
          <w:sz w:val="24"/>
        </w:rPr>
        <w:t>99,907,544.31元（不含交易费用）。</w:t>
      </w:r>
    </w:p>
    <w:p w14:paraId="5223CA9E" w14:textId="4DAEF5C4" w:rsidR="00B961FE" w:rsidRPr="00030E9F" w:rsidRDefault="00DC3834" w:rsidP="00B961FE">
      <w:pPr>
        <w:snapToGrid w:val="0"/>
        <w:spacing w:line="360" w:lineRule="auto"/>
        <w:ind w:firstLineChars="200" w:firstLine="482"/>
        <w:jc w:val="left"/>
        <w:rPr>
          <w:b/>
          <w:sz w:val="24"/>
        </w:rPr>
      </w:pPr>
      <w:r>
        <w:rPr>
          <w:rFonts w:hint="eastAsia"/>
          <w:b/>
          <w:sz w:val="24"/>
        </w:rPr>
        <w:t>三</w:t>
      </w:r>
      <w:r w:rsidR="00B961FE" w:rsidRPr="00030E9F">
        <w:rPr>
          <w:b/>
          <w:sz w:val="24"/>
        </w:rPr>
        <w:t>、</w:t>
      </w:r>
      <w:proofErr w:type="gramStart"/>
      <w:r w:rsidR="00B961FE" w:rsidRPr="00030E9F">
        <w:rPr>
          <w:b/>
          <w:sz w:val="24"/>
        </w:rPr>
        <w:t>注销回</w:t>
      </w:r>
      <w:proofErr w:type="gramEnd"/>
      <w:r w:rsidR="00B961FE" w:rsidRPr="00030E9F">
        <w:rPr>
          <w:b/>
          <w:sz w:val="24"/>
        </w:rPr>
        <w:t>购股份的原因及内容</w:t>
      </w:r>
    </w:p>
    <w:p w14:paraId="4220EFE8" w14:textId="5D81AB86" w:rsidR="00B961FE" w:rsidRPr="00030E9F" w:rsidRDefault="00B961FE" w:rsidP="00B961FE">
      <w:pPr>
        <w:snapToGrid w:val="0"/>
        <w:spacing w:line="360" w:lineRule="auto"/>
        <w:ind w:firstLineChars="200" w:firstLine="480"/>
        <w:rPr>
          <w:sz w:val="24"/>
        </w:rPr>
      </w:pPr>
      <w:r w:rsidRPr="00030E9F">
        <w:rPr>
          <w:rFonts w:hint="eastAsia"/>
          <w:sz w:val="24"/>
        </w:rPr>
        <w:t>鉴于第</w:t>
      </w:r>
      <w:r w:rsidR="00C677C6">
        <w:rPr>
          <w:rFonts w:hint="eastAsia"/>
          <w:sz w:val="24"/>
        </w:rPr>
        <w:t>一期回购股份即将满三年，公司短期内尚无使用回购股份用于股权激励</w:t>
      </w:r>
      <w:r w:rsidR="00A43792">
        <w:rPr>
          <w:rFonts w:hint="eastAsia"/>
          <w:sz w:val="24"/>
        </w:rPr>
        <w:t>或</w:t>
      </w:r>
      <w:r w:rsidRPr="00030E9F">
        <w:rPr>
          <w:rFonts w:hint="eastAsia"/>
          <w:sz w:val="24"/>
        </w:rPr>
        <w:t>员工持股的具体计划，根据公司实际</w:t>
      </w:r>
      <w:r w:rsidR="00803A87">
        <w:rPr>
          <w:rFonts w:hint="eastAsia"/>
          <w:sz w:val="24"/>
        </w:rPr>
        <w:t>情况</w:t>
      </w:r>
      <w:r w:rsidRPr="00030E9F">
        <w:rPr>
          <w:rFonts w:hint="eastAsia"/>
          <w:sz w:val="24"/>
        </w:rPr>
        <w:t>，拟注销第一期回购股份</w:t>
      </w:r>
      <w:r w:rsidRPr="00030E9F">
        <w:rPr>
          <w:sz w:val="24"/>
        </w:rPr>
        <w:t>20,837,700股，</w:t>
      </w:r>
      <w:r w:rsidRPr="00030E9F">
        <w:rPr>
          <w:rFonts w:hint="eastAsia"/>
          <w:sz w:val="24"/>
        </w:rPr>
        <w:t>并相应减少公司注册资本。</w:t>
      </w:r>
    </w:p>
    <w:p w14:paraId="04A06F53" w14:textId="32C4220A" w:rsidR="00B961FE" w:rsidRDefault="00DC3834" w:rsidP="00B961FE">
      <w:pPr>
        <w:snapToGrid w:val="0"/>
        <w:spacing w:line="360" w:lineRule="auto"/>
        <w:ind w:firstLineChars="200" w:firstLine="482"/>
        <w:jc w:val="left"/>
        <w:rPr>
          <w:b/>
          <w:sz w:val="24"/>
        </w:rPr>
      </w:pPr>
      <w:r>
        <w:rPr>
          <w:rFonts w:hint="eastAsia"/>
          <w:b/>
          <w:sz w:val="24"/>
        </w:rPr>
        <w:t>四</w:t>
      </w:r>
      <w:r w:rsidR="00B961FE" w:rsidRPr="00030E9F">
        <w:rPr>
          <w:b/>
          <w:sz w:val="24"/>
        </w:rPr>
        <w:t>、</w:t>
      </w:r>
      <w:proofErr w:type="gramStart"/>
      <w:r w:rsidR="00B961FE" w:rsidRPr="00030E9F">
        <w:rPr>
          <w:b/>
          <w:sz w:val="24"/>
        </w:rPr>
        <w:t>注销回</w:t>
      </w:r>
      <w:proofErr w:type="gramEnd"/>
      <w:r w:rsidR="00B961FE" w:rsidRPr="00030E9F">
        <w:rPr>
          <w:b/>
          <w:sz w:val="24"/>
        </w:rPr>
        <w:t>购股份后公司股本结构变动情况</w:t>
      </w:r>
    </w:p>
    <w:p w14:paraId="39BDF20F" w14:textId="7F218CF9" w:rsidR="009E164A" w:rsidRPr="009E164A" w:rsidRDefault="009E164A" w:rsidP="009E164A">
      <w:pPr>
        <w:snapToGrid w:val="0"/>
        <w:spacing w:line="360" w:lineRule="auto"/>
        <w:ind w:firstLineChars="200" w:firstLine="480"/>
        <w:rPr>
          <w:sz w:val="24"/>
        </w:rPr>
      </w:pPr>
      <w:r w:rsidRPr="009E164A">
        <w:rPr>
          <w:rFonts w:hint="eastAsia"/>
          <w:sz w:val="24"/>
        </w:rPr>
        <w:t>本次注销完成后，公司总股本将由</w:t>
      </w:r>
      <w:r w:rsidRPr="009E164A">
        <w:rPr>
          <w:sz w:val="24"/>
        </w:rPr>
        <w:t>1,225,208,160股减少至1,204,370,460股，注册资本将由人民币1,225,208,160元减少至人民币1,204,370,460元。公司股本结构预计变动如下：</w:t>
      </w:r>
    </w:p>
    <w:tbl>
      <w:tblPr>
        <w:tblStyle w:val="ab"/>
        <w:tblW w:w="8934" w:type="dxa"/>
        <w:tblInd w:w="-176" w:type="dxa"/>
        <w:tblLook w:val="04A0" w:firstRow="1" w:lastRow="0" w:firstColumn="1" w:lastColumn="0" w:noHBand="0" w:noVBand="1"/>
      </w:tblPr>
      <w:tblGrid>
        <w:gridCol w:w="2200"/>
        <w:gridCol w:w="1581"/>
        <w:gridCol w:w="1134"/>
        <w:gridCol w:w="1395"/>
        <w:gridCol w:w="1581"/>
        <w:gridCol w:w="1043"/>
      </w:tblGrid>
      <w:tr w:rsidR="00B961FE" w:rsidRPr="004453C7" w14:paraId="71732CF2" w14:textId="77777777" w:rsidTr="00AB4E14">
        <w:trPr>
          <w:trHeight w:val="397"/>
        </w:trPr>
        <w:tc>
          <w:tcPr>
            <w:tcW w:w="2200" w:type="dxa"/>
            <w:vMerge w:val="restart"/>
            <w:vAlign w:val="center"/>
          </w:tcPr>
          <w:p w14:paraId="19DB870A" w14:textId="77777777" w:rsidR="00B961FE" w:rsidRPr="004453C7" w:rsidRDefault="00B961FE" w:rsidP="00AB4E14">
            <w:pPr>
              <w:snapToGrid w:val="0"/>
              <w:jc w:val="center"/>
              <w:rPr>
                <w:sz w:val="21"/>
                <w:szCs w:val="21"/>
              </w:rPr>
            </w:pPr>
            <w:r w:rsidRPr="004453C7">
              <w:rPr>
                <w:sz w:val="21"/>
                <w:szCs w:val="21"/>
              </w:rPr>
              <w:t>股份性质</w:t>
            </w:r>
          </w:p>
        </w:tc>
        <w:tc>
          <w:tcPr>
            <w:tcW w:w="2715" w:type="dxa"/>
            <w:gridSpan w:val="2"/>
            <w:vAlign w:val="center"/>
          </w:tcPr>
          <w:p w14:paraId="15D853D7" w14:textId="77777777" w:rsidR="00B961FE" w:rsidRPr="004453C7" w:rsidRDefault="00B961FE" w:rsidP="00AB4E14">
            <w:pPr>
              <w:snapToGrid w:val="0"/>
              <w:jc w:val="center"/>
              <w:rPr>
                <w:sz w:val="21"/>
                <w:szCs w:val="21"/>
              </w:rPr>
            </w:pPr>
            <w:r w:rsidRPr="004453C7">
              <w:rPr>
                <w:sz w:val="21"/>
                <w:szCs w:val="21"/>
              </w:rPr>
              <w:t>本次注销前</w:t>
            </w:r>
          </w:p>
        </w:tc>
        <w:tc>
          <w:tcPr>
            <w:tcW w:w="1395" w:type="dxa"/>
            <w:vMerge w:val="restart"/>
            <w:vAlign w:val="center"/>
          </w:tcPr>
          <w:p w14:paraId="27152457" w14:textId="77777777" w:rsidR="00B961FE" w:rsidRPr="004453C7" w:rsidRDefault="00B961FE" w:rsidP="00AB4E14">
            <w:pPr>
              <w:snapToGrid w:val="0"/>
              <w:jc w:val="center"/>
              <w:rPr>
                <w:sz w:val="21"/>
                <w:szCs w:val="21"/>
              </w:rPr>
            </w:pPr>
            <w:r w:rsidRPr="004453C7">
              <w:rPr>
                <w:sz w:val="21"/>
                <w:szCs w:val="21"/>
              </w:rPr>
              <w:t>本次注销数量（股）</w:t>
            </w:r>
          </w:p>
        </w:tc>
        <w:tc>
          <w:tcPr>
            <w:tcW w:w="2624" w:type="dxa"/>
            <w:gridSpan w:val="2"/>
            <w:vAlign w:val="center"/>
          </w:tcPr>
          <w:p w14:paraId="711FF126" w14:textId="77777777" w:rsidR="00B961FE" w:rsidRPr="004453C7" w:rsidRDefault="00B961FE" w:rsidP="00AB4E14">
            <w:pPr>
              <w:snapToGrid w:val="0"/>
              <w:jc w:val="center"/>
              <w:rPr>
                <w:sz w:val="21"/>
                <w:szCs w:val="21"/>
              </w:rPr>
            </w:pPr>
            <w:r w:rsidRPr="004453C7">
              <w:rPr>
                <w:sz w:val="21"/>
                <w:szCs w:val="21"/>
              </w:rPr>
              <w:t>本次注销后</w:t>
            </w:r>
          </w:p>
        </w:tc>
      </w:tr>
      <w:tr w:rsidR="00B961FE" w:rsidRPr="004453C7" w14:paraId="20A3EF52" w14:textId="77777777" w:rsidTr="00AB4E14">
        <w:trPr>
          <w:trHeight w:val="397"/>
        </w:trPr>
        <w:tc>
          <w:tcPr>
            <w:tcW w:w="2200" w:type="dxa"/>
            <w:vMerge/>
            <w:vAlign w:val="center"/>
          </w:tcPr>
          <w:p w14:paraId="6A9040B7" w14:textId="77777777" w:rsidR="00B961FE" w:rsidRPr="004453C7" w:rsidRDefault="00B961FE" w:rsidP="00AB4E14">
            <w:pPr>
              <w:snapToGrid w:val="0"/>
              <w:jc w:val="center"/>
              <w:rPr>
                <w:sz w:val="21"/>
                <w:szCs w:val="21"/>
              </w:rPr>
            </w:pPr>
          </w:p>
        </w:tc>
        <w:tc>
          <w:tcPr>
            <w:tcW w:w="1581" w:type="dxa"/>
            <w:vAlign w:val="center"/>
          </w:tcPr>
          <w:p w14:paraId="3B0F8F9C" w14:textId="77777777" w:rsidR="00B961FE" w:rsidRPr="004453C7" w:rsidRDefault="00B961FE" w:rsidP="00AB4E14">
            <w:pPr>
              <w:snapToGrid w:val="0"/>
              <w:jc w:val="center"/>
              <w:rPr>
                <w:sz w:val="21"/>
                <w:szCs w:val="21"/>
              </w:rPr>
            </w:pPr>
            <w:r w:rsidRPr="004453C7">
              <w:rPr>
                <w:sz w:val="21"/>
                <w:szCs w:val="21"/>
              </w:rPr>
              <w:t>数量（股）</w:t>
            </w:r>
          </w:p>
        </w:tc>
        <w:tc>
          <w:tcPr>
            <w:tcW w:w="1134" w:type="dxa"/>
            <w:vAlign w:val="center"/>
          </w:tcPr>
          <w:p w14:paraId="5F05396C" w14:textId="77777777" w:rsidR="00B961FE" w:rsidRPr="004453C7" w:rsidRDefault="00B961FE" w:rsidP="00AB4E14">
            <w:pPr>
              <w:snapToGrid w:val="0"/>
              <w:jc w:val="center"/>
              <w:rPr>
                <w:sz w:val="21"/>
                <w:szCs w:val="21"/>
              </w:rPr>
            </w:pPr>
            <w:r w:rsidRPr="004453C7">
              <w:rPr>
                <w:sz w:val="21"/>
                <w:szCs w:val="21"/>
              </w:rPr>
              <w:t>占比（%）</w:t>
            </w:r>
          </w:p>
        </w:tc>
        <w:tc>
          <w:tcPr>
            <w:tcW w:w="1395" w:type="dxa"/>
            <w:vMerge/>
            <w:vAlign w:val="center"/>
          </w:tcPr>
          <w:p w14:paraId="6678D7B2" w14:textId="77777777" w:rsidR="00B961FE" w:rsidRPr="004453C7" w:rsidRDefault="00B961FE" w:rsidP="00AB4E14">
            <w:pPr>
              <w:snapToGrid w:val="0"/>
              <w:jc w:val="center"/>
              <w:rPr>
                <w:sz w:val="21"/>
                <w:szCs w:val="21"/>
              </w:rPr>
            </w:pPr>
          </w:p>
        </w:tc>
        <w:tc>
          <w:tcPr>
            <w:tcW w:w="1581" w:type="dxa"/>
            <w:vAlign w:val="center"/>
          </w:tcPr>
          <w:p w14:paraId="44F7C458" w14:textId="77777777" w:rsidR="00B961FE" w:rsidRPr="004453C7" w:rsidRDefault="00B961FE" w:rsidP="00AB4E14">
            <w:pPr>
              <w:snapToGrid w:val="0"/>
              <w:jc w:val="center"/>
              <w:rPr>
                <w:sz w:val="21"/>
                <w:szCs w:val="21"/>
              </w:rPr>
            </w:pPr>
            <w:r w:rsidRPr="004453C7">
              <w:rPr>
                <w:sz w:val="21"/>
                <w:szCs w:val="21"/>
              </w:rPr>
              <w:t>数量（股）</w:t>
            </w:r>
          </w:p>
        </w:tc>
        <w:tc>
          <w:tcPr>
            <w:tcW w:w="1043" w:type="dxa"/>
            <w:vAlign w:val="center"/>
          </w:tcPr>
          <w:p w14:paraId="70344765" w14:textId="77777777" w:rsidR="00B961FE" w:rsidRPr="004453C7" w:rsidRDefault="00B961FE" w:rsidP="00AB4E14">
            <w:pPr>
              <w:snapToGrid w:val="0"/>
              <w:jc w:val="center"/>
              <w:rPr>
                <w:sz w:val="21"/>
                <w:szCs w:val="21"/>
              </w:rPr>
            </w:pPr>
            <w:r w:rsidRPr="004453C7">
              <w:rPr>
                <w:sz w:val="21"/>
                <w:szCs w:val="21"/>
              </w:rPr>
              <w:t>占比（%）</w:t>
            </w:r>
          </w:p>
        </w:tc>
      </w:tr>
      <w:tr w:rsidR="00B961FE" w:rsidRPr="004453C7" w14:paraId="459FB20A" w14:textId="77777777" w:rsidTr="00AB4E14">
        <w:trPr>
          <w:trHeight w:val="397"/>
        </w:trPr>
        <w:tc>
          <w:tcPr>
            <w:tcW w:w="2200" w:type="dxa"/>
            <w:vAlign w:val="center"/>
          </w:tcPr>
          <w:p w14:paraId="4C20D98E" w14:textId="77777777" w:rsidR="00B961FE" w:rsidRPr="004453C7" w:rsidRDefault="00B961FE" w:rsidP="00AB4E14">
            <w:pPr>
              <w:snapToGrid w:val="0"/>
              <w:jc w:val="left"/>
              <w:rPr>
                <w:sz w:val="21"/>
                <w:szCs w:val="21"/>
              </w:rPr>
            </w:pPr>
            <w:r w:rsidRPr="004453C7">
              <w:rPr>
                <w:rFonts w:hint="eastAsia"/>
                <w:sz w:val="21"/>
                <w:szCs w:val="21"/>
              </w:rPr>
              <w:t>1、</w:t>
            </w:r>
            <w:r w:rsidRPr="004453C7">
              <w:rPr>
                <w:sz w:val="21"/>
                <w:szCs w:val="21"/>
              </w:rPr>
              <w:t>限售条件流通股</w:t>
            </w:r>
          </w:p>
        </w:tc>
        <w:tc>
          <w:tcPr>
            <w:tcW w:w="1581" w:type="dxa"/>
            <w:vAlign w:val="center"/>
          </w:tcPr>
          <w:p w14:paraId="23470257" w14:textId="77777777" w:rsidR="00B961FE" w:rsidRPr="004453C7" w:rsidRDefault="00B961FE" w:rsidP="00AB4E14">
            <w:pPr>
              <w:snapToGrid w:val="0"/>
              <w:jc w:val="right"/>
              <w:rPr>
                <w:sz w:val="21"/>
                <w:szCs w:val="21"/>
              </w:rPr>
            </w:pPr>
            <w:r w:rsidRPr="004453C7">
              <w:rPr>
                <w:rFonts w:hint="eastAsia"/>
                <w:color w:val="000000"/>
                <w:sz w:val="21"/>
                <w:szCs w:val="21"/>
              </w:rPr>
              <w:t>18,359,142</w:t>
            </w:r>
          </w:p>
        </w:tc>
        <w:tc>
          <w:tcPr>
            <w:tcW w:w="1134" w:type="dxa"/>
            <w:vAlign w:val="center"/>
          </w:tcPr>
          <w:p w14:paraId="763190B4"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.50</w:t>
            </w:r>
          </w:p>
        </w:tc>
        <w:tc>
          <w:tcPr>
            <w:tcW w:w="1395" w:type="dxa"/>
            <w:vAlign w:val="center"/>
          </w:tcPr>
          <w:p w14:paraId="66894612" w14:textId="77777777" w:rsidR="00B961FE" w:rsidRPr="004453C7" w:rsidRDefault="00B961FE" w:rsidP="00AB4E14">
            <w:pPr>
              <w:snapToGrid w:val="0"/>
              <w:jc w:val="right"/>
              <w:rPr>
                <w:sz w:val="21"/>
                <w:szCs w:val="21"/>
              </w:rPr>
            </w:pPr>
            <w:r w:rsidRPr="004453C7">
              <w:rPr>
                <w:rFonts w:hint="eastAsia"/>
                <w:sz w:val="21"/>
                <w:szCs w:val="21"/>
              </w:rPr>
              <w:t>0</w:t>
            </w:r>
          </w:p>
        </w:tc>
        <w:tc>
          <w:tcPr>
            <w:tcW w:w="1581" w:type="dxa"/>
            <w:vAlign w:val="center"/>
          </w:tcPr>
          <w:p w14:paraId="3B5203F8" w14:textId="77777777" w:rsidR="00B961FE" w:rsidRPr="004453C7" w:rsidRDefault="00B961FE" w:rsidP="00AB4E14">
            <w:pPr>
              <w:snapToGrid w:val="0"/>
              <w:jc w:val="right"/>
              <w:rPr>
                <w:sz w:val="21"/>
                <w:szCs w:val="21"/>
              </w:rPr>
            </w:pPr>
            <w:r w:rsidRPr="004453C7">
              <w:rPr>
                <w:rFonts w:hint="eastAsia"/>
                <w:color w:val="000000"/>
                <w:sz w:val="21"/>
                <w:szCs w:val="21"/>
              </w:rPr>
              <w:t>18,359,142</w:t>
            </w:r>
          </w:p>
        </w:tc>
        <w:tc>
          <w:tcPr>
            <w:tcW w:w="1043" w:type="dxa"/>
            <w:vAlign w:val="center"/>
          </w:tcPr>
          <w:p w14:paraId="546F1C5B"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.52</w:t>
            </w:r>
          </w:p>
        </w:tc>
      </w:tr>
      <w:tr w:rsidR="00B961FE" w:rsidRPr="004453C7" w14:paraId="5882550F" w14:textId="77777777" w:rsidTr="00AB4E14">
        <w:trPr>
          <w:trHeight w:val="397"/>
        </w:trPr>
        <w:tc>
          <w:tcPr>
            <w:tcW w:w="2200" w:type="dxa"/>
            <w:vAlign w:val="center"/>
          </w:tcPr>
          <w:p w14:paraId="1A7E0174" w14:textId="77777777" w:rsidR="00B961FE" w:rsidRPr="004453C7" w:rsidRDefault="00B961FE" w:rsidP="00AB4E14">
            <w:pPr>
              <w:snapToGrid w:val="0"/>
              <w:ind w:leftChars="151" w:left="423"/>
              <w:jc w:val="left"/>
              <w:rPr>
                <w:sz w:val="21"/>
                <w:szCs w:val="21"/>
              </w:rPr>
            </w:pPr>
            <w:r w:rsidRPr="004453C7">
              <w:rPr>
                <w:rFonts w:hint="eastAsia"/>
                <w:sz w:val="21"/>
                <w:szCs w:val="21"/>
              </w:rPr>
              <w:t>高管</w:t>
            </w:r>
            <w:proofErr w:type="gramStart"/>
            <w:r w:rsidRPr="004453C7">
              <w:rPr>
                <w:rFonts w:hint="eastAsia"/>
                <w:sz w:val="21"/>
                <w:szCs w:val="21"/>
              </w:rPr>
              <w:t>锁定股</w:t>
            </w:r>
            <w:proofErr w:type="gramEnd"/>
          </w:p>
        </w:tc>
        <w:tc>
          <w:tcPr>
            <w:tcW w:w="1581" w:type="dxa"/>
            <w:vAlign w:val="center"/>
          </w:tcPr>
          <w:p w14:paraId="6F0A6E1E" w14:textId="77777777" w:rsidR="00B961FE" w:rsidRPr="004453C7" w:rsidRDefault="00B961FE" w:rsidP="00AB4E14">
            <w:pPr>
              <w:snapToGrid w:val="0"/>
              <w:jc w:val="right"/>
              <w:rPr>
                <w:color w:val="000000"/>
                <w:sz w:val="21"/>
                <w:szCs w:val="21"/>
              </w:rPr>
            </w:pPr>
            <w:r w:rsidRPr="004453C7">
              <w:rPr>
                <w:rFonts w:hint="eastAsia"/>
                <w:color w:val="000000"/>
                <w:sz w:val="21"/>
                <w:szCs w:val="21"/>
              </w:rPr>
              <w:t>18,359,142</w:t>
            </w:r>
          </w:p>
        </w:tc>
        <w:tc>
          <w:tcPr>
            <w:tcW w:w="1134" w:type="dxa"/>
            <w:vAlign w:val="center"/>
          </w:tcPr>
          <w:p w14:paraId="7E2F70D4"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.50</w:t>
            </w:r>
          </w:p>
        </w:tc>
        <w:tc>
          <w:tcPr>
            <w:tcW w:w="1395" w:type="dxa"/>
            <w:vAlign w:val="center"/>
          </w:tcPr>
          <w:p w14:paraId="7D085FA3" w14:textId="77777777" w:rsidR="00B961FE" w:rsidRPr="004453C7" w:rsidRDefault="00B961FE" w:rsidP="00AB4E14">
            <w:pPr>
              <w:snapToGrid w:val="0"/>
              <w:jc w:val="right"/>
              <w:rPr>
                <w:sz w:val="21"/>
                <w:szCs w:val="21"/>
              </w:rPr>
            </w:pPr>
            <w:r w:rsidRPr="004453C7">
              <w:rPr>
                <w:rFonts w:hint="eastAsia"/>
                <w:sz w:val="21"/>
                <w:szCs w:val="21"/>
              </w:rPr>
              <w:t>0</w:t>
            </w:r>
          </w:p>
        </w:tc>
        <w:tc>
          <w:tcPr>
            <w:tcW w:w="1581" w:type="dxa"/>
            <w:vAlign w:val="center"/>
          </w:tcPr>
          <w:p w14:paraId="4549DC56" w14:textId="77777777" w:rsidR="00B961FE" w:rsidRPr="004453C7" w:rsidRDefault="00B961FE" w:rsidP="00AB4E14">
            <w:pPr>
              <w:snapToGrid w:val="0"/>
              <w:jc w:val="right"/>
              <w:rPr>
                <w:color w:val="000000"/>
                <w:sz w:val="21"/>
                <w:szCs w:val="21"/>
              </w:rPr>
            </w:pPr>
            <w:r w:rsidRPr="004453C7">
              <w:rPr>
                <w:rFonts w:hint="eastAsia"/>
                <w:color w:val="000000"/>
                <w:sz w:val="21"/>
                <w:szCs w:val="21"/>
              </w:rPr>
              <w:t>18,359,142</w:t>
            </w:r>
          </w:p>
        </w:tc>
        <w:tc>
          <w:tcPr>
            <w:tcW w:w="1043" w:type="dxa"/>
            <w:vAlign w:val="center"/>
          </w:tcPr>
          <w:p w14:paraId="3D96AD47"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.52</w:t>
            </w:r>
          </w:p>
        </w:tc>
      </w:tr>
      <w:tr w:rsidR="00B961FE" w:rsidRPr="004453C7" w14:paraId="7014174F" w14:textId="77777777" w:rsidTr="00AB4E14">
        <w:trPr>
          <w:trHeight w:val="397"/>
        </w:trPr>
        <w:tc>
          <w:tcPr>
            <w:tcW w:w="2200" w:type="dxa"/>
            <w:vAlign w:val="center"/>
          </w:tcPr>
          <w:p w14:paraId="1B05F93E" w14:textId="77777777" w:rsidR="00B961FE" w:rsidRPr="004453C7" w:rsidRDefault="00B961FE" w:rsidP="00AB4E14">
            <w:pPr>
              <w:snapToGrid w:val="0"/>
              <w:jc w:val="left"/>
              <w:rPr>
                <w:sz w:val="21"/>
                <w:szCs w:val="21"/>
              </w:rPr>
            </w:pPr>
            <w:r w:rsidRPr="004453C7">
              <w:rPr>
                <w:rFonts w:hint="eastAsia"/>
                <w:sz w:val="21"/>
                <w:szCs w:val="21"/>
              </w:rPr>
              <w:t>2、</w:t>
            </w:r>
            <w:r w:rsidRPr="004453C7">
              <w:rPr>
                <w:sz w:val="21"/>
                <w:szCs w:val="21"/>
              </w:rPr>
              <w:t>无限</w:t>
            </w:r>
            <w:proofErr w:type="gramStart"/>
            <w:r w:rsidRPr="004453C7">
              <w:rPr>
                <w:sz w:val="21"/>
                <w:szCs w:val="21"/>
              </w:rPr>
              <w:t>售条件</w:t>
            </w:r>
            <w:proofErr w:type="gramEnd"/>
            <w:r w:rsidRPr="004453C7">
              <w:rPr>
                <w:sz w:val="21"/>
                <w:szCs w:val="21"/>
              </w:rPr>
              <w:t>流通股</w:t>
            </w:r>
          </w:p>
        </w:tc>
        <w:tc>
          <w:tcPr>
            <w:tcW w:w="1581" w:type="dxa"/>
            <w:vAlign w:val="center"/>
          </w:tcPr>
          <w:p w14:paraId="4F377C5D" w14:textId="77777777" w:rsidR="00B961FE" w:rsidRPr="004453C7" w:rsidRDefault="00B961FE" w:rsidP="00AB4E14">
            <w:pPr>
              <w:snapToGrid w:val="0"/>
              <w:jc w:val="right"/>
              <w:rPr>
                <w:sz w:val="21"/>
                <w:szCs w:val="21"/>
              </w:rPr>
            </w:pPr>
            <w:r w:rsidRPr="004453C7">
              <w:rPr>
                <w:rFonts w:hint="eastAsia"/>
                <w:color w:val="000000"/>
                <w:sz w:val="21"/>
                <w:szCs w:val="21"/>
              </w:rPr>
              <w:t>1,206,849,018</w:t>
            </w:r>
          </w:p>
        </w:tc>
        <w:tc>
          <w:tcPr>
            <w:tcW w:w="1134" w:type="dxa"/>
            <w:vAlign w:val="center"/>
          </w:tcPr>
          <w:p w14:paraId="1EAAE882" w14:textId="77777777" w:rsidR="00B961FE" w:rsidRPr="004453C7" w:rsidRDefault="00B961FE" w:rsidP="00AB4E14">
            <w:pPr>
              <w:snapToGrid w:val="0"/>
              <w:jc w:val="right"/>
              <w:rPr>
                <w:sz w:val="21"/>
                <w:szCs w:val="21"/>
              </w:rPr>
            </w:pPr>
            <w:r w:rsidRPr="004453C7">
              <w:rPr>
                <w:rFonts w:hint="eastAsia"/>
                <w:sz w:val="21"/>
                <w:szCs w:val="21"/>
              </w:rPr>
              <w:t>9</w:t>
            </w:r>
            <w:r w:rsidRPr="004453C7">
              <w:rPr>
                <w:sz w:val="21"/>
                <w:szCs w:val="21"/>
              </w:rPr>
              <w:t>8.50</w:t>
            </w:r>
          </w:p>
        </w:tc>
        <w:tc>
          <w:tcPr>
            <w:tcW w:w="1395" w:type="dxa"/>
            <w:vAlign w:val="center"/>
          </w:tcPr>
          <w:p w14:paraId="1DA68C36" w14:textId="77777777" w:rsidR="00B961FE" w:rsidRPr="004453C7" w:rsidRDefault="00B961FE" w:rsidP="00AB4E14">
            <w:pPr>
              <w:snapToGrid w:val="0"/>
              <w:jc w:val="right"/>
              <w:rPr>
                <w:sz w:val="21"/>
                <w:szCs w:val="21"/>
              </w:rPr>
            </w:pPr>
            <w:r w:rsidRPr="004453C7">
              <w:rPr>
                <w:sz w:val="21"/>
                <w:szCs w:val="21"/>
              </w:rPr>
              <w:t>20,837,700</w:t>
            </w:r>
          </w:p>
        </w:tc>
        <w:tc>
          <w:tcPr>
            <w:tcW w:w="1581" w:type="dxa"/>
            <w:vAlign w:val="center"/>
          </w:tcPr>
          <w:p w14:paraId="195DA3F3" w14:textId="77777777" w:rsidR="00B961FE" w:rsidRPr="004453C7" w:rsidRDefault="00B961FE" w:rsidP="00AB4E14">
            <w:pPr>
              <w:snapToGrid w:val="0"/>
              <w:jc w:val="right"/>
              <w:rPr>
                <w:sz w:val="21"/>
                <w:szCs w:val="21"/>
              </w:rPr>
            </w:pPr>
            <w:r w:rsidRPr="004453C7">
              <w:rPr>
                <w:sz w:val="21"/>
                <w:szCs w:val="21"/>
              </w:rPr>
              <w:t>1,186,011,318</w:t>
            </w:r>
          </w:p>
        </w:tc>
        <w:tc>
          <w:tcPr>
            <w:tcW w:w="1043" w:type="dxa"/>
            <w:vAlign w:val="center"/>
          </w:tcPr>
          <w:p w14:paraId="38675AD3" w14:textId="77777777" w:rsidR="00B961FE" w:rsidRPr="004453C7" w:rsidRDefault="00B961FE" w:rsidP="00AB4E14">
            <w:pPr>
              <w:snapToGrid w:val="0"/>
              <w:jc w:val="right"/>
              <w:rPr>
                <w:sz w:val="21"/>
                <w:szCs w:val="21"/>
              </w:rPr>
            </w:pPr>
            <w:r w:rsidRPr="004453C7">
              <w:rPr>
                <w:rFonts w:hint="eastAsia"/>
                <w:sz w:val="21"/>
                <w:szCs w:val="21"/>
              </w:rPr>
              <w:t>9</w:t>
            </w:r>
            <w:r w:rsidRPr="004453C7">
              <w:rPr>
                <w:sz w:val="21"/>
                <w:szCs w:val="21"/>
              </w:rPr>
              <w:t>8.48</w:t>
            </w:r>
          </w:p>
        </w:tc>
      </w:tr>
      <w:tr w:rsidR="00B961FE" w:rsidRPr="004453C7" w14:paraId="32D42551" w14:textId="77777777" w:rsidTr="00AB4E14">
        <w:trPr>
          <w:trHeight w:val="397"/>
        </w:trPr>
        <w:tc>
          <w:tcPr>
            <w:tcW w:w="2200" w:type="dxa"/>
            <w:vAlign w:val="center"/>
          </w:tcPr>
          <w:p w14:paraId="4DCF168D" w14:textId="77777777" w:rsidR="00B961FE" w:rsidRPr="004453C7" w:rsidRDefault="00B961FE" w:rsidP="00AB4E14">
            <w:pPr>
              <w:snapToGrid w:val="0"/>
              <w:jc w:val="left"/>
              <w:rPr>
                <w:sz w:val="21"/>
                <w:szCs w:val="21"/>
              </w:rPr>
            </w:pPr>
            <w:r w:rsidRPr="004453C7">
              <w:rPr>
                <w:rFonts w:hint="eastAsia"/>
                <w:sz w:val="21"/>
                <w:szCs w:val="21"/>
              </w:rPr>
              <w:t>3、</w:t>
            </w:r>
            <w:r w:rsidRPr="004453C7">
              <w:rPr>
                <w:sz w:val="21"/>
                <w:szCs w:val="21"/>
              </w:rPr>
              <w:t>总股本</w:t>
            </w:r>
          </w:p>
        </w:tc>
        <w:tc>
          <w:tcPr>
            <w:tcW w:w="1581" w:type="dxa"/>
            <w:vAlign w:val="center"/>
          </w:tcPr>
          <w:p w14:paraId="1CA10BF2"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,225,208,160</w:t>
            </w:r>
          </w:p>
        </w:tc>
        <w:tc>
          <w:tcPr>
            <w:tcW w:w="1134" w:type="dxa"/>
            <w:vAlign w:val="center"/>
          </w:tcPr>
          <w:p w14:paraId="69540BE4"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00</w:t>
            </w:r>
          </w:p>
        </w:tc>
        <w:tc>
          <w:tcPr>
            <w:tcW w:w="1395" w:type="dxa"/>
            <w:vAlign w:val="center"/>
          </w:tcPr>
          <w:p w14:paraId="585926E2" w14:textId="77777777" w:rsidR="00B961FE" w:rsidRPr="004453C7" w:rsidRDefault="00B961FE" w:rsidP="00AB4E14">
            <w:pPr>
              <w:snapToGrid w:val="0"/>
              <w:jc w:val="right"/>
              <w:rPr>
                <w:sz w:val="21"/>
                <w:szCs w:val="21"/>
              </w:rPr>
            </w:pPr>
            <w:r w:rsidRPr="004453C7">
              <w:rPr>
                <w:sz w:val="21"/>
                <w:szCs w:val="21"/>
              </w:rPr>
              <w:t>20,837,700</w:t>
            </w:r>
          </w:p>
        </w:tc>
        <w:tc>
          <w:tcPr>
            <w:tcW w:w="1581" w:type="dxa"/>
            <w:vAlign w:val="center"/>
          </w:tcPr>
          <w:p w14:paraId="6F358C02" w14:textId="77777777" w:rsidR="00B961FE" w:rsidRPr="004453C7" w:rsidRDefault="00B961FE" w:rsidP="00AB4E14">
            <w:pPr>
              <w:snapToGrid w:val="0"/>
              <w:jc w:val="right"/>
              <w:rPr>
                <w:sz w:val="21"/>
                <w:szCs w:val="21"/>
              </w:rPr>
            </w:pPr>
            <w:r w:rsidRPr="004453C7">
              <w:rPr>
                <w:sz w:val="21"/>
                <w:szCs w:val="21"/>
              </w:rPr>
              <w:t>1,204,370,460</w:t>
            </w:r>
          </w:p>
        </w:tc>
        <w:tc>
          <w:tcPr>
            <w:tcW w:w="1043" w:type="dxa"/>
            <w:vAlign w:val="center"/>
          </w:tcPr>
          <w:p w14:paraId="744915BF" w14:textId="77777777" w:rsidR="00B961FE" w:rsidRPr="004453C7" w:rsidRDefault="00B961FE" w:rsidP="00AB4E14">
            <w:pPr>
              <w:snapToGrid w:val="0"/>
              <w:jc w:val="right"/>
              <w:rPr>
                <w:sz w:val="21"/>
                <w:szCs w:val="21"/>
              </w:rPr>
            </w:pPr>
            <w:r w:rsidRPr="004453C7">
              <w:rPr>
                <w:rFonts w:hint="eastAsia"/>
                <w:sz w:val="21"/>
                <w:szCs w:val="21"/>
              </w:rPr>
              <w:t>1</w:t>
            </w:r>
            <w:r w:rsidRPr="004453C7">
              <w:rPr>
                <w:sz w:val="21"/>
                <w:szCs w:val="21"/>
              </w:rPr>
              <w:t>00</w:t>
            </w:r>
          </w:p>
        </w:tc>
      </w:tr>
    </w:tbl>
    <w:p w14:paraId="0FA861AE" w14:textId="711CAE16" w:rsidR="00B961FE" w:rsidRPr="00030E9F" w:rsidRDefault="00B961FE" w:rsidP="00B961FE">
      <w:pPr>
        <w:snapToGrid w:val="0"/>
        <w:spacing w:beforeLines="50" w:before="190" w:line="360" w:lineRule="auto"/>
        <w:ind w:firstLineChars="200" w:firstLine="480"/>
        <w:rPr>
          <w:sz w:val="24"/>
        </w:rPr>
      </w:pPr>
      <w:r w:rsidRPr="00030E9F">
        <w:rPr>
          <w:sz w:val="24"/>
        </w:rPr>
        <w:t>注：</w:t>
      </w:r>
      <w:r w:rsidRPr="00030E9F">
        <w:rPr>
          <w:rFonts w:hint="eastAsia"/>
          <w:sz w:val="24"/>
        </w:rPr>
        <w:t>上述</w:t>
      </w:r>
      <w:r w:rsidR="009E0DCA">
        <w:rPr>
          <w:rFonts w:hint="eastAsia"/>
          <w:sz w:val="24"/>
        </w:rPr>
        <w:t>注销前股本结构</w:t>
      </w:r>
      <w:r w:rsidRPr="00030E9F">
        <w:rPr>
          <w:rFonts w:hint="eastAsia"/>
          <w:sz w:val="24"/>
        </w:rPr>
        <w:t>是以2</w:t>
      </w:r>
      <w:r w:rsidRPr="00030E9F">
        <w:rPr>
          <w:sz w:val="24"/>
        </w:rPr>
        <w:t>022年</w:t>
      </w:r>
      <w:r w:rsidRPr="00030E9F">
        <w:rPr>
          <w:rFonts w:hint="eastAsia"/>
          <w:sz w:val="24"/>
        </w:rPr>
        <w:t>3月3</w:t>
      </w:r>
      <w:r w:rsidRPr="00030E9F">
        <w:rPr>
          <w:sz w:val="24"/>
        </w:rPr>
        <w:t>1日的</w:t>
      </w:r>
      <w:r w:rsidR="009E0DCA">
        <w:rPr>
          <w:sz w:val="24"/>
        </w:rPr>
        <w:t>情况</w:t>
      </w:r>
      <w:r w:rsidRPr="00030E9F">
        <w:rPr>
          <w:sz w:val="24"/>
        </w:rPr>
        <w:t>进行测算，其最终情况以本次注销完成后中国证券登记结算有限公司深圳分公司出具的股本结构表为准。</w:t>
      </w:r>
    </w:p>
    <w:p w14:paraId="49B80E1A" w14:textId="15A171C8" w:rsidR="00B961FE" w:rsidRPr="00030E9F" w:rsidRDefault="00DC3834" w:rsidP="00B961FE">
      <w:pPr>
        <w:snapToGrid w:val="0"/>
        <w:spacing w:line="360" w:lineRule="auto"/>
        <w:ind w:firstLineChars="200" w:firstLine="482"/>
        <w:rPr>
          <w:b/>
          <w:sz w:val="24"/>
        </w:rPr>
      </w:pPr>
      <w:r>
        <w:rPr>
          <w:rFonts w:hint="eastAsia"/>
          <w:b/>
          <w:sz w:val="24"/>
        </w:rPr>
        <w:t>五</w:t>
      </w:r>
      <w:r w:rsidR="00B961FE" w:rsidRPr="00030E9F">
        <w:rPr>
          <w:b/>
          <w:sz w:val="24"/>
        </w:rPr>
        <w:t>、本次</w:t>
      </w:r>
      <w:proofErr w:type="gramStart"/>
      <w:r w:rsidR="00B961FE" w:rsidRPr="00030E9F">
        <w:rPr>
          <w:b/>
          <w:sz w:val="24"/>
        </w:rPr>
        <w:t>注销回</w:t>
      </w:r>
      <w:proofErr w:type="gramEnd"/>
      <w:r w:rsidR="00B961FE" w:rsidRPr="00030E9F">
        <w:rPr>
          <w:b/>
          <w:sz w:val="24"/>
        </w:rPr>
        <w:t>购股份对公司的影响</w:t>
      </w:r>
    </w:p>
    <w:p w14:paraId="3501D6A2" w14:textId="5C082710" w:rsidR="00B961FE" w:rsidRDefault="00B961FE" w:rsidP="00B961FE">
      <w:pPr>
        <w:snapToGrid w:val="0"/>
        <w:spacing w:line="360" w:lineRule="auto"/>
        <w:ind w:firstLineChars="200" w:firstLine="480"/>
        <w:rPr>
          <w:sz w:val="24"/>
        </w:rPr>
      </w:pPr>
      <w:r w:rsidRPr="00030E9F">
        <w:rPr>
          <w:rFonts w:hint="eastAsia"/>
          <w:sz w:val="24"/>
        </w:rPr>
        <w:t>本次</w:t>
      </w:r>
      <w:proofErr w:type="gramStart"/>
      <w:r w:rsidRPr="00030E9F">
        <w:rPr>
          <w:rFonts w:hint="eastAsia"/>
          <w:sz w:val="24"/>
        </w:rPr>
        <w:t>注销回</w:t>
      </w:r>
      <w:proofErr w:type="gramEnd"/>
      <w:r w:rsidRPr="00030E9F">
        <w:rPr>
          <w:rFonts w:hint="eastAsia"/>
          <w:sz w:val="24"/>
        </w:rPr>
        <w:t>购股份是公司结合目前实际情况</w:t>
      </w:r>
      <w:proofErr w:type="gramStart"/>
      <w:r w:rsidRPr="00030E9F">
        <w:rPr>
          <w:rFonts w:hint="eastAsia"/>
          <w:sz w:val="24"/>
        </w:rPr>
        <w:t>作出</w:t>
      </w:r>
      <w:proofErr w:type="gramEnd"/>
      <w:r w:rsidRPr="00030E9F">
        <w:rPr>
          <w:rFonts w:hint="eastAsia"/>
          <w:sz w:val="24"/>
        </w:rPr>
        <w:t>的决策。股份注销完成后，公司股权分布仍具备上市条件，不会影响公司的上市地位，不会对公司的财务状况、</w:t>
      </w:r>
      <w:r w:rsidR="00411970">
        <w:rPr>
          <w:rFonts w:hint="eastAsia"/>
          <w:sz w:val="24"/>
        </w:rPr>
        <w:t>持续经营能力及股东权益等产生重大影响，不存在损害公司及全体股东权</w:t>
      </w:r>
      <w:r w:rsidRPr="00030E9F">
        <w:rPr>
          <w:rFonts w:hint="eastAsia"/>
          <w:sz w:val="24"/>
        </w:rPr>
        <w:t>益的情况。</w:t>
      </w:r>
    </w:p>
    <w:p w14:paraId="6C9DC90E" w14:textId="4B8830AB" w:rsidR="00994B0D" w:rsidRPr="00994B0D" w:rsidRDefault="00DC3834" w:rsidP="00B961FE">
      <w:pPr>
        <w:snapToGrid w:val="0"/>
        <w:spacing w:line="360" w:lineRule="auto"/>
        <w:ind w:firstLineChars="200" w:firstLine="482"/>
        <w:rPr>
          <w:b/>
          <w:sz w:val="24"/>
        </w:rPr>
      </w:pPr>
      <w:r>
        <w:rPr>
          <w:rFonts w:hint="eastAsia"/>
          <w:b/>
          <w:sz w:val="24"/>
        </w:rPr>
        <w:t>六</w:t>
      </w:r>
      <w:r w:rsidR="00994B0D" w:rsidRPr="00994B0D">
        <w:rPr>
          <w:b/>
          <w:sz w:val="24"/>
        </w:rPr>
        <w:t>、</w:t>
      </w:r>
      <w:r w:rsidR="00994B0D" w:rsidRPr="00994B0D">
        <w:rPr>
          <w:rFonts w:hint="eastAsia"/>
          <w:b/>
          <w:sz w:val="24"/>
        </w:rPr>
        <w:t>独立董事意见</w:t>
      </w:r>
    </w:p>
    <w:p w14:paraId="0639A6D2" w14:textId="77777777" w:rsidR="00994B0D" w:rsidRPr="00994B0D" w:rsidRDefault="00994B0D" w:rsidP="00994B0D">
      <w:pPr>
        <w:snapToGrid w:val="0"/>
        <w:spacing w:line="360" w:lineRule="auto"/>
        <w:ind w:firstLineChars="200" w:firstLine="480"/>
        <w:rPr>
          <w:sz w:val="24"/>
        </w:rPr>
      </w:pPr>
      <w:r w:rsidRPr="00994B0D">
        <w:rPr>
          <w:rFonts w:hint="eastAsia"/>
          <w:sz w:val="24"/>
        </w:rPr>
        <w:lastRenderedPageBreak/>
        <w:t>本次</w:t>
      </w:r>
      <w:proofErr w:type="gramStart"/>
      <w:r w:rsidRPr="00994B0D">
        <w:rPr>
          <w:rFonts w:hint="eastAsia"/>
          <w:sz w:val="24"/>
        </w:rPr>
        <w:t>注销回</w:t>
      </w:r>
      <w:proofErr w:type="gramEnd"/>
      <w:r w:rsidRPr="00994B0D">
        <w:rPr>
          <w:rFonts w:hint="eastAsia"/>
          <w:sz w:val="24"/>
        </w:rPr>
        <w:t>购股份</w:t>
      </w:r>
      <w:r w:rsidRPr="00994B0D">
        <w:rPr>
          <w:sz w:val="24"/>
        </w:rPr>
        <w:t>20,837,700股是公司结合目前实际情况</w:t>
      </w:r>
      <w:proofErr w:type="gramStart"/>
      <w:r w:rsidRPr="00994B0D">
        <w:rPr>
          <w:sz w:val="24"/>
        </w:rPr>
        <w:t>作出</w:t>
      </w:r>
      <w:proofErr w:type="gramEnd"/>
      <w:r w:rsidRPr="00994B0D">
        <w:rPr>
          <w:sz w:val="24"/>
        </w:rPr>
        <w:t>的决策。股份注销完成后，公司股权分布仍具备上市条件，不会影响公司的上市地位，不会对公司的财务状况、持续经营能力及股东权益等产生重大影响。该事项符合《公司法》《深圳证券交易所上市公司自律监管指引第9号——回购股份》等有关法律法规规定，相关审议和决策程序合法、合</w:t>
      </w:r>
      <w:proofErr w:type="gramStart"/>
      <w:r w:rsidRPr="00994B0D">
        <w:rPr>
          <w:sz w:val="24"/>
        </w:rPr>
        <w:t>规</w:t>
      </w:r>
      <w:proofErr w:type="gramEnd"/>
      <w:r w:rsidRPr="00994B0D">
        <w:rPr>
          <w:sz w:val="24"/>
        </w:rPr>
        <w:t>，不存在损害公司及中小股东权益的情形。</w:t>
      </w:r>
    </w:p>
    <w:p w14:paraId="488A512D" w14:textId="6CC1715F" w:rsidR="00994B0D" w:rsidRPr="00030E9F" w:rsidRDefault="00994B0D" w:rsidP="00994B0D">
      <w:pPr>
        <w:snapToGrid w:val="0"/>
        <w:spacing w:line="360" w:lineRule="auto"/>
        <w:ind w:firstLineChars="200" w:firstLine="480"/>
        <w:rPr>
          <w:sz w:val="24"/>
        </w:rPr>
      </w:pPr>
      <w:r w:rsidRPr="00994B0D">
        <w:rPr>
          <w:rFonts w:hint="eastAsia"/>
          <w:sz w:val="24"/>
        </w:rPr>
        <w:t>因此，我们同意注销部分回购股份及减少注册资本的事项，并将相关议案提交公司</w:t>
      </w:r>
      <w:r w:rsidRPr="00994B0D">
        <w:rPr>
          <w:sz w:val="24"/>
        </w:rPr>
        <w:t>2022年第一次临时股东大会审议。</w:t>
      </w:r>
    </w:p>
    <w:p w14:paraId="2293E0DE" w14:textId="57E10FA4" w:rsidR="00B961FE" w:rsidRPr="00030E9F" w:rsidRDefault="00DC3834" w:rsidP="00B961FE">
      <w:pPr>
        <w:snapToGrid w:val="0"/>
        <w:spacing w:line="360" w:lineRule="auto"/>
        <w:ind w:firstLineChars="200" w:firstLine="482"/>
        <w:rPr>
          <w:b/>
          <w:sz w:val="24"/>
        </w:rPr>
      </w:pPr>
      <w:r>
        <w:rPr>
          <w:b/>
          <w:sz w:val="24"/>
        </w:rPr>
        <w:t>七</w:t>
      </w:r>
      <w:r w:rsidR="00B961FE" w:rsidRPr="00030E9F">
        <w:rPr>
          <w:b/>
          <w:sz w:val="24"/>
        </w:rPr>
        <w:t>、其他事项</w:t>
      </w:r>
    </w:p>
    <w:p w14:paraId="6709DE90" w14:textId="250CB683" w:rsidR="007669F2" w:rsidRDefault="00400102" w:rsidP="00400102">
      <w:pPr>
        <w:snapToGrid w:val="0"/>
        <w:spacing w:line="360" w:lineRule="auto"/>
        <w:ind w:firstLineChars="200" w:firstLine="480"/>
        <w:rPr>
          <w:sz w:val="24"/>
        </w:rPr>
      </w:pPr>
      <w:r w:rsidRPr="00400102">
        <w:rPr>
          <w:rFonts w:hint="eastAsia"/>
          <w:sz w:val="24"/>
        </w:rPr>
        <w:t>公司董事会</w:t>
      </w:r>
      <w:r>
        <w:rPr>
          <w:rFonts w:hint="eastAsia"/>
          <w:sz w:val="24"/>
        </w:rPr>
        <w:t>提请</w:t>
      </w:r>
      <w:r w:rsidR="00B961FE" w:rsidRPr="00030E9F">
        <w:rPr>
          <w:rFonts w:hint="eastAsia"/>
          <w:sz w:val="24"/>
        </w:rPr>
        <w:t>股东大会授权公司管理层办理注销</w:t>
      </w:r>
      <w:r w:rsidR="00B961FE">
        <w:rPr>
          <w:rFonts w:hint="eastAsia"/>
          <w:sz w:val="24"/>
        </w:rPr>
        <w:t>股份的相关事宜，授权自股东大会通过之日起至股份注销完成之日止</w:t>
      </w:r>
      <w:r w:rsidR="00B961FE" w:rsidRPr="00030E9F">
        <w:rPr>
          <w:rFonts w:hint="eastAsia"/>
          <w:sz w:val="24"/>
        </w:rPr>
        <w:t>。</w:t>
      </w:r>
    </w:p>
    <w:p w14:paraId="24C2BC64" w14:textId="6099A44C" w:rsidR="00DD2103" w:rsidRDefault="00DC3834" w:rsidP="00BA1C4F">
      <w:pPr>
        <w:snapToGrid w:val="0"/>
        <w:spacing w:line="360" w:lineRule="auto"/>
        <w:ind w:firstLineChars="200" w:firstLine="482"/>
        <w:rPr>
          <w:b/>
          <w:sz w:val="24"/>
        </w:rPr>
      </w:pPr>
      <w:r>
        <w:rPr>
          <w:rFonts w:hint="eastAsia"/>
          <w:b/>
          <w:sz w:val="24"/>
        </w:rPr>
        <w:t>八</w:t>
      </w:r>
      <w:r w:rsidR="00DD2103" w:rsidRPr="002D10A0">
        <w:rPr>
          <w:b/>
          <w:sz w:val="24"/>
        </w:rPr>
        <w:t>、备查文件</w:t>
      </w:r>
    </w:p>
    <w:p w14:paraId="79AF1D10" w14:textId="77777777" w:rsidR="00AC0186" w:rsidRPr="006C0DCB" w:rsidRDefault="00AC0186" w:rsidP="00AC0186">
      <w:pPr>
        <w:tabs>
          <w:tab w:val="left" w:pos="3240"/>
        </w:tabs>
        <w:snapToGrid w:val="0"/>
        <w:spacing w:line="360" w:lineRule="auto"/>
        <w:ind w:firstLineChars="200" w:firstLine="480"/>
        <w:jc w:val="left"/>
        <w:rPr>
          <w:sz w:val="24"/>
        </w:rPr>
      </w:pPr>
      <w:r w:rsidRPr="006C0DCB">
        <w:rPr>
          <w:sz w:val="24"/>
        </w:rPr>
        <w:t>1、第</w:t>
      </w:r>
      <w:r>
        <w:rPr>
          <w:rFonts w:hint="eastAsia"/>
          <w:sz w:val="24"/>
        </w:rPr>
        <w:t>八</w:t>
      </w:r>
      <w:r w:rsidRPr="006C0DCB">
        <w:rPr>
          <w:sz w:val="24"/>
        </w:rPr>
        <w:t>届董事会第</w:t>
      </w:r>
      <w:r>
        <w:rPr>
          <w:rFonts w:hint="eastAsia"/>
          <w:sz w:val="24"/>
        </w:rPr>
        <w:t>八次（临时</w:t>
      </w:r>
      <w:r w:rsidRPr="006C0DCB">
        <w:rPr>
          <w:rFonts w:hint="eastAsia"/>
          <w:sz w:val="24"/>
        </w:rPr>
        <w:t>）</w:t>
      </w:r>
      <w:r w:rsidRPr="006C0DCB">
        <w:rPr>
          <w:sz w:val="24"/>
        </w:rPr>
        <w:t>会议决议；</w:t>
      </w:r>
    </w:p>
    <w:p w14:paraId="3AA1F529" w14:textId="670426FA" w:rsidR="00DD2103" w:rsidRPr="002D10A0" w:rsidRDefault="00AC0186" w:rsidP="00AC0186">
      <w:pPr>
        <w:snapToGrid w:val="0"/>
        <w:spacing w:line="360" w:lineRule="auto"/>
        <w:ind w:firstLineChars="200" w:firstLine="480"/>
        <w:rPr>
          <w:sz w:val="24"/>
        </w:rPr>
      </w:pPr>
      <w:r w:rsidRPr="006C0DCB">
        <w:rPr>
          <w:sz w:val="24"/>
        </w:rPr>
        <w:t>2、</w:t>
      </w:r>
      <w:r w:rsidRPr="006C0DCB">
        <w:rPr>
          <w:rFonts w:hint="eastAsia"/>
          <w:color w:val="000000"/>
          <w:sz w:val="24"/>
        </w:rPr>
        <w:t>独立董事关于</w:t>
      </w:r>
      <w:r w:rsidRPr="006C0DCB">
        <w:rPr>
          <w:sz w:val="24"/>
        </w:rPr>
        <w:t>第</w:t>
      </w:r>
      <w:r>
        <w:rPr>
          <w:rFonts w:hint="eastAsia"/>
          <w:sz w:val="24"/>
        </w:rPr>
        <w:t>八</w:t>
      </w:r>
      <w:r w:rsidRPr="006C0DCB">
        <w:rPr>
          <w:sz w:val="24"/>
        </w:rPr>
        <w:t>届董事会第</w:t>
      </w:r>
      <w:r>
        <w:rPr>
          <w:rFonts w:hint="eastAsia"/>
          <w:sz w:val="24"/>
        </w:rPr>
        <w:t>八次</w:t>
      </w:r>
      <w:r>
        <w:rPr>
          <w:rFonts w:hint="eastAsia"/>
          <w:color w:val="000000"/>
          <w:sz w:val="24"/>
        </w:rPr>
        <w:t>（临时</w:t>
      </w:r>
      <w:r w:rsidRPr="006C0DCB">
        <w:rPr>
          <w:rFonts w:hint="eastAsia"/>
          <w:color w:val="000000"/>
          <w:sz w:val="24"/>
        </w:rPr>
        <w:t>）会议相关事项的独立意见</w:t>
      </w:r>
      <w:r w:rsidRPr="006C0DCB">
        <w:rPr>
          <w:sz w:val="24"/>
        </w:rPr>
        <w:t>。</w:t>
      </w:r>
    </w:p>
    <w:p w14:paraId="47ECB1E1" w14:textId="0F0EB0B3" w:rsidR="00D63D44" w:rsidRDefault="00146A76" w:rsidP="00C51240">
      <w:pPr>
        <w:pStyle w:val="Default"/>
        <w:snapToGrid w:val="0"/>
        <w:spacing w:beforeLines="50" w:before="190" w:line="360" w:lineRule="auto"/>
        <w:ind w:firstLineChars="236" w:firstLine="566"/>
        <w:rPr>
          <w:rFonts w:hAnsi="宋体"/>
          <w:color w:val="000000" w:themeColor="text1"/>
        </w:rPr>
      </w:pPr>
      <w:r>
        <w:rPr>
          <w:rFonts w:hAnsi="宋体" w:hint="eastAsia"/>
          <w:color w:val="000000" w:themeColor="text1"/>
        </w:rPr>
        <w:t>特此公告。</w:t>
      </w:r>
    </w:p>
    <w:p w14:paraId="4B2B5DB5" w14:textId="77777777" w:rsidR="00A749EE" w:rsidRDefault="00A749EE" w:rsidP="00C51240">
      <w:pPr>
        <w:pStyle w:val="Default"/>
        <w:snapToGrid w:val="0"/>
        <w:spacing w:beforeLines="50" w:before="190" w:line="360" w:lineRule="auto"/>
        <w:ind w:firstLineChars="236" w:firstLine="566"/>
      </w:pPr>
    </w:p>
    <w:p w14:paraId="5E70D18A" w14:textId="77777777" w:rsidR="00D63D44" w:rsidRDefault="00146A76" w:rsidP="00C51240">
      <w:pPr>
        <w:pStyle w:val="a5"/>
        <w:snapToGrid w:val="0"/>
        <w:spacing w:line="360" w:lineRule="auto"/>
        <w:ind w:leftChars="1797" w:left="7478" w:right="32" w:hangingChars="1019" w:hanging="2446"/>
        <w:jc w:val="right"/>
        <w:rPr>
          <w:rFonts w:ascii="宋体" w:hAnsi="宋体"/>
          <w:color w:val="000000"/>
          <w:kern w:val="2"/>
          <w:sz w:val="24"/>
          <w:szCs w:val="24"/>
        </w:rPr>
      </w:pPr>
      <w:r>
        <w:rPr>
          <w:rFonts w:ascii="宋体" w:hAnsi="宋体"/>
          <w:color w:val="000000"/>
          <w:kern w:val="2"/>
          <w:sz w:val="24"/>
          <w:szCs w:val="24"/>
        </w:rPr>
        <w:t>三</w:t>
      </w:r>
      <w:proofErr w:type="gramStart"/>
      <w:r>
        <w:rPr>
          <w:rFonts w:ascii="宋体" w:hAnsi="宋体"/>
          <w:color w:val="000000"/>
          <w:kern w:val="2"/>
          <w:sz w:val="24"/>
          <w:szCs w:val="24"/>
        </w:rPr>
        <w:t>湘</w:t>
      </w:r>
      <w:r>
        <w:rPr>
          <w:rFonts w:ascii="宋体" w:hAnsi="宋体" w:hint="eastAsia"/>
          <w:color w:val="000000"/>
          <w:kern w:val="2"/>
          <w:sz w:val="24"/>
          <w:szCs w:val="24"/>
        </w:rPr>
        <w:t>印象</w:t>
      </w:r>
      <w:proofErr w:type="gramEnd"/>
      <w:r>
        <w:rPr>
          <w:rFonts w:ascii="宋体" w:hAnsi="宋体"/>
          <w:color w:val="000000"/>
          <w:kern w:val="2"/>
          <w:sz w:val="24"/>
          <w:szCs w:val="24"/>
        </w:rPr>
        <w:t>股份有限公司董事会</w:t>
      </w:r>
    </w:p>
    <w:p w14:paraId="4EFB1D4B" w14:textId="3BBD54F5" w:rsidR="00D91DB5" w:rsidRDefault="00146A76" w:rsidP="00C51240">
      <w:pPr>
        <w:snapToGrid w:val="0"/>
        <w:spacing w:line="360" w:lineRule="auto"/>
        <w:ind w:firstLineChars="2350" w:firstLine="5640"/>
        <w:jc w:val="right"/>
        <w:rPr>
          <w:b/>
          <w:color w:val="000000"/>
          <w:sz w:val="24"/>
          <w:shd w:val="clear" w:color="auto" w:fill="FFFFFF"/>
        </w:rPr>
      </w:pPr>
      <w:r>
        <w:rPr>
          <w:rFonts w:hint="eastAsia"/>
          <w:color w:val="000000"/>
          <w:sz w:val="24"/>
        </w:rPr>
        <w:t>202</w:t>
      </w:r>
      <w:r w:rsidR="00113863">
        <w:rPr>
          <w:color w:val="000000"/>
          <w:sz w:val="24"/>
        </w:rPr>
        <w:t>2</w:t>
      </w:r>
      <w:r>
        <w:rPr>
          <w:color w:val="000000"/>
          <w:sz w:val="24"/>
        </w:rPr>
        <w:t>年</w:t>
      </w:r>
      <w:r w:rsidR="001B6837">
        <w:rPr>
          <w:color w:val="000000"/>
          <w:sz w:val="24"/>
        </w:rPr>
        <w:t>4</w:t>
      </w:r>
      <w:r>
        <w:rPr>
          <w:color w:val="000000"/>
          <w:sz w:val="24"/>
        </w:rPr>
        <w:t>月</w:t>
      </w:r>
      <w:r w:rsidR="00AC0186">
        <w:rPr>
          <w:color w:val="000000"/>
          <w:sz w:val="24"/>
        </w:rPr>
        <w:t>30</w:t>
      </w:r>
      <w:r>
        <w:rPr>
          <w:color w:val="000000"/>
          <w:sz w:val="24"/>
        </w:rPr>
        <w:t>日</w:t>
      </w:r>
    </w:p>
    <w:sectPr w:rsidR="00D91DB5">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AB00" w14:textId="77777777" w:rsidR="000F7728" w:rsidRDefault="000F7728">
      <w:r>
        <w:separator/>
      </w:r>
    </w:p>
  </w:endnote>
  <w:endnote w:type="continuationSeparator" w:id="0">
    <w:p w14:paraId="43B41022" w14:textId="77777777" w:rsidR="000F7728" w:rsidRDefault="000F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1838"/>
      <w:docPartObj>
        <w:docPartGallery w:val="Page Numbers (Bottom of Page)"/>
        <w:docPartUnique/>
      </w:docPartObj>
    </w:sdtPr>
    <w:sdtEndPr/>
    <w:sdtContent>
      <w:p w14:paraId="676FDB40" w14:textId="11EE3B28" w:rsidR="006F596E" w:rsidRDefault="006F596E" w:rsidP="00EE3239">
        <w:pPr>
          <w:pStyle w:val="a7"/>
          <w:jc w:val="center"/>
        </w:pPr>
        <w:r>
          <w:fldChar w:fldCharType="begin"/>
        </w:r>
        <w:r>
          <w:instrText>PAGE   \* MERGEFORMAT</w:instrText>
        </w:r>
        <w:r>
          <w:fldChar w:fldCharType="separate"/>
        </w:r>
        <w:r w:rsidR="00BE141B" w:rsidRPr="00BE141B">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6197" w14:textId="77777777" w:rsidR="000F7728" w:rsidRDefault="000F7728">
      <w:r>
        <w:separator/>
      </w:r>
    </w:p>
  </w:footnote>
  <w:footnote w:type="continuationSeparator" w:id="0">
    <w:p w14:paraId="77F21C82" w14:textId="77777777" w:rsidR="000F7728" w:rsidRDefault="000F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3348" w14:textId="77777777" w:rsidR="006F596E" w:rsidRDefault="006F596E">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3732"/>
    <w:rsid w:val="0000477A"/>
    <w:rsid w:val="00005362"/>
    <w:rsid w:val="00006406"/>
    <w:rsid w:val="000065DA"/>
    <w:rsid w:val="00007A50"/>
    <w:rsid w:val="00007E99"/>
    <w:rsid w:val="0001109D"/>
    <w:rsid w:val="0001218B"/>
    <w:rsid w:val="000128BB"/>
    <w:rsid w:val="00013074"/>
    <w:rsid w:val="00014F62"/>
    <w:rsid w:val="00017020"/>
    <w:rsid w:val="000229A9"/>
    <w:rsid w:val="00022A69"/>
    <w:rsid w:val="00022C76"/>
    <w:rsid w:val="00025D51"/>
    <w:rsid w:val="00026EEB"/>
    <w:rsid w:val="00027F37"/>
    <w:rsid w:val="0003028A"/>
    <w:rsid w:val="000308E0"/>
    <w:rsid w:val="0003136C"/>
    <w:rsid w:val="000322DA"/>
    <w:rsid w:val="00033880"/>
    <w:rsid w:val="00033A5E"/>
    <w:rsid w:val="00036E8C"/>
    <w:rsid w:val="0004260F"/>
    <w:rsid w:val="0004355F"/>
    <w:rsid w:val="00044216"/>
    <w:rsid w:val="00044F94"/>
    <w:rsid w:val="0004521A"/>
    <w:rsid w:val="0004721C"/>
    <w:rsid w:val="00050C4C"/>
    <w:rsid w:val="00051EEC"/>
    <w:rsid w:val="00053AE8"/>
    <w:rsid w:val="00060271"/>
    <w:rsid w:val="00061618"/>
    <w:rsid w:val="000660ED"/>
    <w:rsid w:val="00066BEB"/>
    <w:rsid w:val="00066F91"/>
    <w:rsid w:val="00071D3A"/>
    <w:rsid w:val="000728C6"/>
    <w:rsid w:val="0007597D"/>
    <w:rsid w:val="00075D75"/>
    <w:rsid w:val="000765F5"/>
    <w:rsid w:val="000835D1"/>
    <w:rsid w:val="00083DAE"/>
    <w:rsid w:val="00084FD0"/>
    <w:rsid w:val="00085CC0"/>
    <w:rsid w:val="00086342"/>
    <w:rsid w:val="00086CEE"/>
    <w:rsid w:val="000877B6"/>
    <w:rsid w:val="00092765"/>
    <w:rsid w:val="00093454"/>
    <w:rsid w:val="00094BBF"/>
    <w:rsid w:val="0009547F"/>
    <w:rsid w:val="000962CC"/>
    <w:rsid w:val="000A0F1F"/>
    <w:rsid w:val="000A156D"/>
    <w:rsid w:val="000A193D"/>
    <w:rsid w:val="000A27C0"/>
    <w:rsid w:val="000A4FD1"/>
    <w:rsid w:val="000A67A3"/>
    <w:rsid w:val="000B10BC"/>
    <w:rsid w:val="000B25E6"/>
    <w:rsid w:val="000B3784"/>
    <w:rsid w:val="000B3838"/>
    <w:rsid w:val="000B3E13"/>
    <w:rsid w:val="000B54C1"/>
    <w:rsid w:val="000B786E"/>
    <w:rsid w:val="000B7D76"/>
    <w:rsid w:val="000C11CD"/>
    <w:rsid w:val="000C622A"/>
    <w:rsid w:val="000C6621"/>
    <w:rsid w:val="000C67F3"/>
    <w:rsid w:val="000C6FF7"/>
    <w:rsid w:val="000C7850"/>
    <w:rsid w:val="000D2658"/>
    <w:rsid w:val="000D31AA"/>
    <w:rsid w:val="000D40F7"/>
    <w:rsid w:val="000E3CA0"/>
    <w:rsid w:val="000E3ED2"/>
    <w:rsid w:val="000E492D"/>
    <w:rsid w:val="000E5194"/>
    <w:rsid w:val="000E532A"/>
    <w:rsid w:val="000F0DEA"/>
    <w:rsid w:val="000F140E"/>
    <w:rsid w:val="000F71FB"/>
    <w:rsid w:val="000F7728"/>
    <w:rsid w:val="000F7F4A"/>
    <w:rsid w:val="00100972"/>
    <w:rsid w:val="001042E3"/>
    <w:rsid w:val="001044E2"/>
    <w:rsid w:val="001058A5"/>
    <w:rsid w:val="00105CB8"/>
    <w:rsid w:val="00106609"/>
    <w:rsid w:val="00110463"/>
    <w:rsid w:val="00111C16"/>
    <w:rsid w:val="00111D73"/>
    <w:rsid w:val="00112032"/>
    <w:rsid w:val="00113863"/>
    <w:rsid w:val="00114470"/>
    <w:rsid w:val="001154CF"/>
    <w:rsid w:val="0011624B"/>
    <w:rsid w:val="001207E6"/>
    <w:rsid w:val="00122619"/>
    <w:rsid w:val="00122BD6"/>
    <w:rsid w:val="00126BEB"/>
    <w:rsid w:val="00130E5E"/>
    <w:rsid w:val="0013150C"/>
    <w:rsid w:val="001357C1"/>
    <w:rsid w:val="001378D2"/>
    <w:rsid w:val="001401AE"/>
    <w:rsid w:val="00142A37"/>
    <w:rsid w:val="00143BF9"/>
    <w:rsid w:val="0014471E"/>
    <w:rsid w:val="001450D0"/>
    <w:rsid w:val="00146A76"/>
    <w:rsid w:val="001503FE"/>
    <w:rsid w:val="0015337C"/>
    <w:rsid w:val="00153AA9"/>
    <w:rsid w:val="00156D05"/>
    <w:rsid w:val="00157101"/>
    <w:rsid w:val="00157DAC"/>
    <w:rsid w:val="00160527"/>
    <w:rsid w:val="00161806"/>
    <w:rsid w:val="0016232E"/>
    <w:rsid w:val="00162DF7"/>
    <w:rsid w:val="00165480"/>
    <w:rsid w:val="00165A8B"/>
    <w:rsid w:val="00171DC8"/>
    <w:rsid w:val="0017275A"/>
    <w:rsid w:val="00172F1F"/>
    <w:rsid w:val="0017680B"/>
    <w:rsid w:val="00184614"/>
    <w:rsid w:val="00190BA5"/>
    <w:rsid w:val="00190D57"/>
    <w:rsid w:val="00192516"/>
    <w:rsid w:val="0019565B"/>
    <w:rsid w:val="00197ECA"/>
    <w:rsid w:val="001A0975"/>
    <w:rsid w:val="001A251C"/>
    <w:rsid w:val="001A57C4"/>
    <w:rsid w:val="001A6FD4"/>
    <w:rsid w:val="001B1DC4"/>
    <w:rsid w:val="001B2182"/>
    <w:rsid w:val="001B3BC3"/>
    <w:rsid w:val="001B423B"/>
    <w:rsid w:val="001B4B7C"/>
    <w:rsid w:val="001B545C"/>
    <w:rsid w:val="001B5E98"/>
    <w:rsid w:val="001B6837"/>
    <w:rsid w:val="001C0CF4"/>
    <w:rsid w:val="001C244A"/>
    <w:rsid w:val="001C29BD"/>
    <w:rsid w:val="001C32EE"/>
    <w:rsid w:val="001C387F"/>
    <w:rsid w:val="001C41EB"/>
    <w:rsid w:val="001C48E6"/>
    <w:rsid w:val="001C751F"/>
    <w:rsid w:val="001C7798"/>
    <w:rsid w:val="001C79FE"/>
    <w:rsid w:val="001D1D61"/>
    <w:rsid w:val="001D2897"/>
    <w:rsid w:val="001D501C"/>
    <w:rsid w:val="001E0267"/>
    <w:rsid w:val="001E0B78"/>
    <w:rsid w:val="001E23DE"/>
    <w:rsid w:val="001E23E6"/>
    <w:rsid w:val="001E2ADE"/>
    <w:rsid w:val="001E2BF8"/>
    <w:rsid w:val="001E4609"/>
    <w:rsid w:val="001E4812"/>
    <w:rsid w:val="001F2D73"/>
    <w:rsid w:val="001F48B9"/>
    <w:rsid w:val="001F66CC"/>
    <w:rsid w:val="001F7CF5"/>
    <w:rsid w:val="00206D43"/>
    <w:rsid w:val="00207029"/>
    <w:rsid w:val="0021004E"/>
    <w:rsid w:val="002115E7"/>
    <w:rsid w:val="002117B1"/>
    <w:rsid w:val="0021289C"/>
    <w:rsid w:val="00212914"/>
    <w:rsid w:val="002134B2"/>
    <w:rsid w:val="0021580D"/>
    <w:rsid w:val="0021630F"/>
    <w:rsid w:val="00216B4D"/>
    <w:rsid w:val="002177DC"/>
    <w:rsid w:val="00220A74"/>
    <w:rsid w:val="00220B3D"/>
    <w:rsid w:val="00221622"/>
    <w:rsid w:val="0022263F"/>
    <w:rsid w:val="00223401"/>
    <w:rsid w:val="00223B95"/>
    <w:rsid w:val="00225C3A"/>
    <w:rsid w:val="00227BAD"/>
    <w:rsid w:val="002302FB"/>
    <w:rsid w:val="00231CD5"/>
    <w:rsid w:val="0023220C"/>
    <w:rsid w:val="00240336"/>
    <w:rsid w:val="00242A41"/>
    <w:rsid w:val="00242E79"/>
    <w:rsid w:val="002508EC"/>
    <w:rsid w:val="0025200D"/>
    <w:rsid w:val="00252175"/>
    <w:rsid w:val="00252E2C"/>
    <w:rsid w:val="0025537E"/>
    <w:rsid w:val="00255833"/>
    <w:rsid w:val="0025610B"/>
    <w:rsid w:val="0025631E"/>
    <w:rsid w:val="0026075D"/>
    <w:rsid w:val="00260B7E"/>
    <w:rsid w:val="002618FC"/>
    <w:rsid w:val="002619A3"/>
    <w:rsid w:val="00263D25"/>
    <w:rsid w:val="0026494C"/>
    <w:rsid w:val="00270312"/>
    <w:rsid w:val="0027399C"/>
    <w:rsid w:val="00274AAD"/>
    <w:rsid w:val="00275604"/>
    <w:rsid w:val="0027692E"/>
    <w:rsid w:val="00277B9D"/>
    <w:rsid w:val="00280177"/>
    <w:rsid w:val="00281D7F"/>
    <w:rsid w:val="002831C7"/>
    <w:rsid w:val="00283596"/>
    <w:rsid w:val="0028739A"/>
    <w:rsid w:val="00287979"/>
    <w:rsid w:val="002900D7"/>
    <w:rsid w:val="0029049D"/>
    <w:rsid w:val="002904A6"/>
    <w:rsid w:val="00296893"/>
    <w:rsid w:val="00296D17"/>
    <w:rsid w:val="002A0D90"/>
    <w:rsid w:val="002A10D2"/>
    <w:rsid w:val="002A12F2"/>
    <w:rsid w:val="002A22DF"/>
    <w:rsid w:val="002A3808"/>
    <w:rsid w:val="002A3C2A"/>
    <w:rsid w:val="002A4352"/>
    <w:rsid w:val="002A4761"/>
    <w:rsid w:val="002B0C2A"/>
    <w:rsid w:val="002B11AD"/>
    <w:rsid w:val="002B2D32"/>
    <w:rsid w:val="002B3E9A"/>
    <w:rsid w:val="002B4068"/>
    <w:rsid w:val="002B4BDC"/>
    <w:rsid w:val="002C3280"/>
    <w:rsid w:val="002C395B"/>
    <w:rsid w:val="002C4E03"/>
    <w:rsid w:val="002C58DC"/>
    <w:rsid w:val="002C77F8"/>
    <w:rsid w:val="002C7A28"/>
    <w:rsid w:val="002D10A0"/>
    <w:rsid w:val="002D2134"/>
    <w:rsid w:val="002D3741"/>
    <w:rsid w:val="002D3EBE"/>
    <w:rsid w:val="002D534E"/>
    <w:rsid w:val="002E2856"/>
    <w:rsid w:val="002E4545"/>
    <w:rsid w:val="002F0FED"/>
    <w:rsid w:val="002F26B5"/>
    <w:rsid w:val="002F3707"/>
    <w:rsid w:val="002F4A8F"/>
    <w:rsid w:val="002F6571"/>
    <w:rsid w:val="002F693D"/>
    <w:rsid w:val="002F7F00"/>
    <w:rsid w:val="003019CD"/>
    <w:rsid w:val="00302ECC"/>
    <w:rsid w:val="00304F80"/>
    <w:rsid w:val="00310717"/>
    <w:rsid w:val="00311C99"/>
    <w:rsid w:val="00315481"/>
    <w:rsid w:val="0031750F"/>
    <w:rsid w:val="0031767C"/>
    <w:rsid w:val="00320291"/>
    <w:rsid w:val="00320B4B"/>
    <w:rsid w:val="00323A11"/>
    <w:rsid w:val="00323A37"/>
    <w:rsid w:val="00326046"/>
    <w:rsid w:val="003273CE"/>
    <w:rsid w:val="0033297B"/>
    <w:rsid w:val="00335E63"/>
    <w:rsid w:val="003412E3"/>
    <w:rsid w:val="00342F0B"/>
    <w:rsid w:val="00344819"/>
    <w:rsid w:val="00346A9A"/>
    <w:rsid w:val="00350E76"/>
    <w:rsid w:val="0035139E"/>
    <w:rsid w:val="00351CC6"/>
    <w:rsid w:val="00352E90"/>
    <w:rsid w:val="00355ADA"/>
    <w:rsid w:val="00361E3E"/>
    <w:rsid w:val="00361E9E"/>
    <w:rsid w:val="0036281D"/>
    <w:rsid w:val="00363C18"/>
    <w:rsid w:val="00363DF7"/>
    <w:rsid w:val="00364F61"/>
    <w:rsid w:val="003658CE"/>
    <w:rsid w:val="00377356"/>
    <w:rsid w:val="0038114E"/>
    <w:rsid w:val="00383196"/>
    <w:rsid w:val="00386359"/>
    <w:rsid w:val="0038724E"/>
    <w:rsid w:val="0038749D"/>
    <w:rsid w:val="00390113"/>
    <w:rsid w:val="0039017D"/>
    <w:rsid w:val="00394C21"/>
    <w:rsid w:val="00395486"/>
    <w:rsid w:val="00395C0B"/>
    <w:rsid w:val="003A0A5C"/>
    <w:rsid w:val="003A1800"/>
    <w:rsid w:val="003A254E"/>
    <w:rsid w:val="003A2B95"/>
    <w:rsid w:val="003A2E66"/>
    <w:rsid w:val="003A3ACF"/>
    <w:rsid w:val="003A57AA"/>
    <w:rsid w:val="003A698C"/>
    <w:rsid w:val="003A7284"/>
    <w:rsid w:val="003A7A4C"/>
    <w:rsid w:val="003B0AD8"/>
    <w:rsid w:val="003B1870"/>
    <w:rsid w:val="003B28C9"/>
    <w:rsid w:val="003B3C47"/>
    <w:rsid w:val="003B62CC"/>
    <w:rsid w:val="003B6EBE"/>
    <w:rsid w:val="003C2905"/>
    <w:rsid w:val="003C506D"/>
    <w:rsid w:val="003D1986"/>
    <w:rsid w:val="003D35D9"/>
    <w:rsid w:val="003D52DD"/>
    <w:rsid w:val="003D5B82"/>
    <w:rsid w:val="003D68E3"/>
    <w:rsid w:val="003D6CA1"/>
    <w:rsid w:val="003D7480"/>
    <w:rsid w:val="003D7E75"/>
    <w:rsid w:val="003E302F"/>
    <w:rsid w:val="003E3BA2"/>
    <w:rsid w:val="003E4175"/>
    <w:rsid w:val="003E689A"/>
    <w:rsid w:val="003F1374"/>
    <w:rsid w:val="003F304E"/>
    <w:rsid w:val="003F34B6"/>
    <w:rsid w:val="003F616B"/>
    <w:rsid w:val="00400102"/>
    <w:rsid w:val="004011C5"/>
    <w:rsid w:val="0040346D"/>
    <w:rsid w:val="0040416D"/>
    <w:rsid w:val="00404FAA"/>
    <w:rsid w:val="00407B48"/>
    <w:rsid w:val="00410147"/>
    <w:rsid w:val="004101F6"/>
    <w:rsid w:val="00410AC7"/>
    <w:rsid w:val="00410C6A"/>
    <w:rsid w:val="004116DB"/>
    <w:rsid w:val="004118AC"/>
    <w:rsid w:val="00411970"/>
    <w:rsid w:val="0041486C"/>
    <w:rsid w:val="00415492"/>
    <w:rsid w:val="004245A2"/>
    <w:rsid w:val="00426537"/>
    <w:rsid w:val="00426B52"/>
    <w:rsid w:val="00426F36"/>
    <w:rsid w:val="00432159"/>
    <w:rsid w:val="004343EC"/>
    <w:rsid w:val="004366D0"/>
    <w:rsid w:val="004405F4"/>
    <w:rsid w:val="00440804"/>
    <w:rsid w:val="00441CCE"/>
    <w:rsid w:val="004422D7"/>
    <w:rsid w:val="00442B35"/>
    <w:rsid w:val="004441E2"/>
    <w:rsid w:val="004453C7"/>
    <w:rsid w:val="00447257"/>
    <w:rsid w:val="004512A8"/>
    <w:rsid w:val="00452321"/>
    <w:rsid w:val="00453B1C"/>
    <w:rsid w:val="004619DE"/>
    <w:rsid w:val="0046224F"/>
    <w:rsid w:val="004629BC"/>
    <w:rsid w:val="00462D82"/>
    <w:rsid w:val="004637E6"/>
    <w:rsid w:val="004679D6"/>
    <w:rsid w:val="004738E7"/>
    <w:rsid w:val="00474B7E"/>
    <w:rsid w:val="00475B48"/>
    <w:rsid w:val="00475ED3"/>
    <w:rsid w:val="00476460"/>
    <w:rsid w:val="004857AF"/>
    <w:rsid w:val="00486E55"/>
    <w:rsid w:val="00487002"/>
    <w:rsid w:val="00487CFB"/>
    <w:rsid w:val="00491441"/>
    <w:rsid w:val="004914C8"/>
    <w:rsid w:val="00495495"/>
    <w:rsid w:val="00495A6F"/>
    <w:rsid w:val="004A12B7"/>
    <w:rsid w:val="004A2078"/>
    <w:rsid w:val="004A2CD7"/>
    <w:rsid w:val="004A4157"/>
    <w:rsid w:val="004A47AE"/>
    <w:rsid w:val="004A4D80"/>
    <w:rsid w:val="004A5113"/>
    <w:rsid w:val="004B0949"/>
    <w:rsid w:val="004B1712"/>
    <w:rsid w:val="004B3349"/>
    <w:rsid w:val="004B4E56"/>
    <w:rsid w:val="004B5CA5"/>
    <w:rsid w:val="004C0934"/>
    <w:rsid w:val="004C111F"/>
    <w:rsid w:val="004C3058"/>
    <w:rsid w:val="004C3ADC"/>
    <w:rsid w:val="004C4415"/>
    <w:rsid w:val="004C6172"/>
    <w:rsid w:val="004D36D7"/>
    <w:rsid w:val="004D3E00"/>
    <w:rsid w:val="004D43BD"/>
    <w:rsid w:val="004D47E5"/>
    <w:rsid w:val="004D76E7"/>
    <w:rsid w:val="004E025B"/>
    <w:rsid w:val="004E4D70"/>
    <w:rsid w:val="004E654A"/>
    <w:rsid w:val="004F3206"/>
    <w:rsid w:val="004F3430"/>
    <w:rsid w:val="004F42E9"/>
    <w:rsid w:val="004F5B22"/>
    <w:rsid w:val="004F6172"/>
    <w:rsid w:val="00501F55"/>
    <w:rsid w:val="00502ACC"/>
    <w:rsid w:val="00505E4A"/>
    <w:rsid w:val="005127CD"/>
    <w:rsid w:val="0051306A"/>
    <w:rsid w:val="00514CD1"/>
    <w:rsid w:val="00516F11"/>
    <w:rsid w:val="0052142F"/>
    <w:rsid w:val="00521710"/>
    <w:rsid w:val="00524194"/>
    <w:rsid w:val="00525436"/>
    <w:rsid w:val="00531D7D"/>
    <w:rsid w:val="00532571"/>
    <w:rsid w:val="00532B3C"/>
    <w:rsid w:val="00533A3E"/>
    <w:rsid w:val="00533E17"/>
    <w:rsid w:val="00537419"/>
    <w:rsid w:val="005421EE"/>
    <w:rsid w:val="00544ACF"/>
    <w:rsid w:val="0054642E"/>
    <w:rsid w:val="005466E0"/>
    <w:rsid w:val="005528F1"/>
    <w:rsid w:val="00556759"/>
    <w:rsid w:val="00557933"/>
    <w:rsid w:val="00562BFE"/>
    <w:rsid w:val="00564B0C"/>
    <w:rsid w:val="005651E4"/>
    <w:rsid w:val="00565CBB"/>
    <w:rsid w:val="00571B96"/>
    <w:rsid w:val="00575C52"/>
    <w:rsid w:val="0058107D"/>
    <w:rsid w:val="00581399"/>
    <w:rsid w:val="00581508"/>
    <w:rsid w:val="005826A2"/>
    <w:rsid w:val="0058461A"/>
    <w:rsid w:val="005878C9"/>
    <w:rsid w:val="00587B53"/>
    <w:rsid w:val="0059203B"/>
    <w:rsid w:val="00592BB2"/>
    <w:rsid w:val="00592FDD"/>
    <w:rsid w:val="005970F8"/>
    <w:rsid w:val="005A4236"/>
    <w:rsid w:val="005A7FC6"/>
    <w:rsid w:val="005B03F8"/>
    <w:rsid w:val="005B08AA"/>
    <w:rsid w:val="005B1EC2"/>
    <w:rsid w:val="005B307C"/>
    <w:rsid w:val="005B623E"/>
    <w:rsid w:val="005B6B05"/>
    <w:rsid w:val="005B6F8B"/>
    <w:rsid w:val="005B73CC"/>
    <w:rsid w:val="005B7D8E"/>
    <w:rsid w:val="005C2C68"/>
    <w:rsid w:val="005C2E64"/>
    <w:rsid w:val="005C2FEE"/>
    <w:rsid w:val="005C47EA"/>
    <w:rsid w:val="005C535A"/>
    <w:rsid w:val="005C71A5"/>
    <w:rsid w:val="005C78FE"/>
    <w:rsid w:val="005D05B5"/>
    <w:rsid w:val="005D10F7"/>
    <w:rsid w:val="005D29A8"/>
    <w:rsid w:val="005E1CE6"/>
    <w:rsid w:val="005E1F0F"/>
    <w:rsid w:val="005E21DF"/>
    <w:rsid w:val="005E4756"/>
    <w:rsid w:val="005E4C2E"/>
    <w:rsid w:val="005E62C0"/>
    <w:rsid w:val="005E74EF"/>
    <w:rsid w:val="005F2931"/>
    <w:rsid w:val="0060096A"/>
    <w:rsid w:val="00602376"/>
    <w:rsid w:val="00602573"/>
    <w:rsid w:val="006031ED"/>
    <w:rsid w:val="00607F68"/>
    <w:rsid w:val="00611434"/>
    <w:rsid w:val="00611DC9"/>
    <w:rsid w:val="00612F82"/>
    <w:rsid w:val="0061735B"/>
    <w:rsid w:val="00620FB0"/>
    <w:rsid w:val="006265B2"/>
    <w:rsid w:val="006271E4"/>
    <w:rsid w:val="006302B9"/>
    <w:rsid w:val="00632015"/>
    <w:rsid w:val="006360B6"/>
    <w:rsid w:val="006364D6"/>
    <w:rsid w:val="00642622"/>
    <w:rsid w:val="006426F4"/>
    <w:rsid w:val="006427D7"/>
    <w:rsid w:val="00650ADD"/>
    <w:rsid w:val="00650DE9"/>
    <w:rsid w:val="006516CC"/>
    <w:rsid w:val="00651A14"/>
    <w:rsid w:val="00652950"/>
    <w:rsid w:val="00652E22"/>
    <w:rsid w:val="00653364"/>
    <w:rsid w:val="00653853"/>
    <w:rsid w:val="0065395A"/>
    <w:rsid w:val="00654BB3"/>
    <w:rsid w:val="006612C3"/>
    <w:rsid w:val="00661D0E"/>
    <w:rsid w:val="00661DDE"/>
    <w:rsid w:val="006630C4"/>
    <w:rsid w:val="006649E5"/>
    <w:rsid w:val="00666115"/>
    <w:rsid w:val="0067007E"/>
    <w:rsid w:val="00672B86"/>
    <w:rsid w:val="0067592D"/>
    <w:rsid w:val="00681234"/>
    <w:rsid w:val="006832A4"/>
    <w:rsid w:val="006833C2"/>
    <w:rsid w:val="00687C54"/>
    <w:rsid w:val="0069085E"/>
    <w:rsid w:val="00691153"/>
    <w:rsid w:val="00692C97"/>
    <w:rsid w:val="00694B04"/>
    <w:rsid w:val="0069547E"/>
    <w:rsid w:val="006958F1"/>
    <w:rsid w:val="00695B18"/>
    <w:rsid w:val="006A1273"/>
    <w:rsid w:val="006A18B6"/>
    <w:rsid w:val="006A207E"/>
    <w:rsid w:val="006A44F6"/>
    <w:rsid w:val="006B2B65"/>
    <w:rsid w:val="006B636A"/>
    <w:rsid w:val="006C0BE7"/>
    <w:rsid w:val="006C29AB"/>
    <w:rsid w:val="006C3388"/>
    <w:rsid w:val="006C35F4"/>
    <w:rsid w:val="006C4894"/>
    <w:rsid w:val="006D0BFB"/>
    <w:rsid w:val="006D1028"/>
    <w:rsid w:val="006D136A"/>
    <w:rsid w:val="006D28C3"/>
    <w:rsid w:val="006D6050"/>
    <w:rsid w:val="006D6FEC"/>
    <w:rsid w:val="006D71A2"/>
    <w:rsid w:val="006D7CE9"/>
    <w:rsid w:val="006D7E4E"/>
    <w:rsid w:val="006E04D2"/>
    <w:rsid w:val="006E11F0"/>
    <w:rsid w:val="006E1691"/>
    <w:rsid w:val="006E235D"/>
    <w:rsid w:val="006E3F00"/>
    <w:rsid w:val="006E4584"/>
    <w:rsid w:val="006E4642"/>
    <w:rsid w:val="006E57C3"/>
    <w:rsid w:val="006E5872"/>
    <w:rsid w:val="006E5B50"/>
    <w:rsid w:val="006F13FD"/>
    <w:rsid w:val="006F3A04"/>
    <w:rsid w:val="006F3ADE"/>
    <w:rsid w:val="006F596E"/>
    <w:rsid w:val="006F5A49"/>
    <w:rsid w:val="007009EF"/>
    <w:rsid w:val="00700BF3"/>
    <w:rsid w:val="007013DA"/>
    <w:rsid w:val="00702461"/>
    <w:rsid w:val="007109BC"/>
    <w:rsid w:val="0071593A"/>
    <w:rsid w:val="007178E7"/>
    <w:rsid w:val="00720326"/>
    <w:rsid w:val="00721EE9"/>
    <w:rsid w:val="00722AE5"/>
    <w:rsid w:val="0072375C"/>
    <w:rsid w:val="00724C63"/>
    <w:rsid w:val="007254A0"/>
    <w:rsid w:val="00725EB3"/>
    <w:rsid w:val="007279C0"/>
    <w:rsid w:val="00727AB5"/>
    <w:rsid w:val="00732A03"/>
    <w:rsid w:val="007344D9"/>
    <w:rsid w:val="00734AE5"/>
    <w:rsid w:val="007355F3"/>
    <w:rsid w:val="00736989"/>
    <w:rsid w:val="00737BDD"/>
    <w:rsid w:val="00740785"/>
    <w:rsid w:val="00740B87"/>
    <w:rsid w:val="00742752"/>
    <w:rsid w:val="007427CB"/>
    <w:rsid w:val="00742B98"/>
    <w:rsid w:val="0074311E"/>
    <w:rsid w:val="00743869"/>
    <w:rsid w:val="00743D83"/>
    <w:rsid w:val="00745D9C"/>
    <w:rsid w:val="00746837"/>
    <w:rsid w:val="00746898"/>
    <w:rsid w:val="0075135A"/>
    <w:rsid w:val="00753463"/>
    <w:rsid w:val="00754FE9"/>
    <w:rsid w:val="0075724A"/>
    <w:rsid w:val="00757EEF"/>
    <w:rsid w:val="00761EDD"/>
    <w:rsid w:val="00763BE9"/>
    <w:rsid w:val="00765C4B"/>
    <w:rsid w:val="007669F2"/>
    <w:rsid w:val="007702A4"/>
    <w:rsid w:val="007722EE"/>
    <w:rsid w:val="007727C8"/>
    <w:rsid w:val="00772FC9"/>
    <w:rsid w:val="00777121"/>
    <w:rsid w:val="00781BAE"/>
    <w:rsid w:val="00782F98"/>
    <w:rsid w:val="0078311D"/>
    <w:rsid w:val="00786DA2"/>
    <w:rsid w:val="00792390"/>
    <w:rsid w:val="007959CC"/>
    <w:rsid w:val="00797110"/>
    <w:rsid w:val="00797EAF"/>
    <w:rsid w:val="007A01DF"/>
    <w:rsid w:val="007A0BCE"/>
    <w:rsid w:val="007A16CC"/>
    <w:rsid w:val="007A36E1"/>
    <w:rsid w:val="007A4093"/>
    <w:rsid w:val="007A6A7D"/>
    <w:rsid w:val="007A77F3"/>
    <w:rsid w:val="007B0D40"/>
    <w:rsid w:val="007B136C"/>
    <w:rsid w:val="007B287B"/>
    <w:rsid w:val="007B307E"/>
    <w:rsid w:val="007B3646"/>
    <w:rsid w:val="007B438D"/>
    <w:rsid w:val="007B5D25"/>
    <w:rsid w:val="007B7BF9"/>
    <w:rsid w:val="007C001C"/>
    <w:rsid w:val="007C0ED6"/>
    <w:rsid w:val="007C12FD"/>
    <w:rsid w:val="007C16DE"/>
    <w:rsid w:val="007C1C8D"/>
    <w:rsid w:val="007C1D0D"/>
    <w:rsid w:val="007C26A2"/>
    <w:rsid w:val="007C2C49"/>
    <w:rsid w:val="007C3CB0"/>
    <w:rsid w:val="007C534B"/>
    <w:rsid w:val="007C5CC2"/>
    <w:rsid w:val="007C6283"/>
    <w:rsid w:val="007D3069"/>
    <w:rsid w:val="007D4149"/>
    <w:rsid w:val="007D51EE"/>
    <w:rsid w:val="007E187B"/>
    <w:rsid w:val="007E2834"/>
    <w:rsid w:val="007E2B36"/>
    <w:rsid w:val="007E2DA9"/>
    <w:rsid w:val="007E45A5"/>
    <w:rsid w:val="007F0349"/>
    <w:rsid w:val="007F0EA5"/>
    <w:rsid w:val="007F1290"/>
    <w:rsid w:val="007F16D0"/>
    <w:rsid w:val="007F204E"/>
    <w:rsid w:val="007F30C0"/>
    <w:rsid w:val="007F3756"/>
    <w:rsid w:val="007F54E1"/>
    <w:rsid w:val="007F59B4"/>
    <w:rsid w:val="007F65A5"/>
    <w:rsid w:val="007F6AF1"/>
    <w:rsid w:val="007F742A"/>
    <w:rsid w:val="007F75D5"/>
    <w:rsid w:val="008022E6"/>
    <w:rsid w:val="008025DE"/>
    <w:rsid w:val="00803A87"/>
    <w:rsid w:val="00804285"/>
    <w:rsid w:val="0081042D"/>
    <w:rsid w:val="008109EF"/>
    <w:rsid w:val="0081151E"/>
    <w:rsid w:val="00811B83"/>
    <w:rsid w:val="00811F1C"/>
    <w:rsid w:val="00813D9B"/>
    <w:rsid w:val="00816EE5"/>
    <w:rsid w:val="008174C8"/>
    <w:rsid w:val="0082065C"/>
    <w:rsid w:val="00822030"/>
    <w:rsid w:val="008239C1"/>
    <w:rsid w:val="00825037"/>
    <w:rsid w:val="00827233"/>
    <w:rsid w:val="0082767D"/>
    <w:rsid w:val="00830076"/>
    <w:rsid w:val="008335D3"/>
    <w:rsid w:val="00833DE2"/>
    <w:rsid w:val="00835823"/>
    <w:rsid w:val="00837B4F"/>
    <w:rsid w:val="00837D10"/>
    <w:rsid w:val="00840FBA"/>
    <w:rsid w:val="008428FA"/>
    <w:rsid w:val="00842CA8"/>
    <w:rsid w:val="008431B5"/>
    <w:rsid w:val="00846658"/>
    <w:rsid w:val="0084703A"/>
    <w:rsid w:val="0084716A"/>
    <w:rsid w:val="008502CB"/>
    <w:rsid w:val="008502D1"/>
    <w:rsid w:val="008511D1"/>
    <w:rsid w:val="00852B0E"/>
    <w:rsid w:val="008548A4"/>
    <w:rsid w:val="00855045"/>
    <w:rsid w:val="008568ED"/>
    <w:rsid w:val="00862750"/>
    <w:rsid w:val="00865A72"/>
    <w:rsid w:val="00867F01"/>
    <w:rsid w:val="008701AF"/>
    <w:rsid w:val="00871A12"/>
    <w:rsid w:val="00871BA4"/>
    <w:rsid w:val="00871F9F"/>
    <w:rsid w:val="00872022"/>
    <w:rsid w:val="00873A3F"/>
    <w:rsid w:val="0087425C"/>
    <w:rsid w:val="00876EFC"/>
    <w:rsid w:val="00881314"/>
    <w:rsid w:val="00883D43"/>
    <w:rsid w:val="00884DC7"/>
    <w:rsid w:val="00885FEA"/>
    <w:rsid w:val="0088628B"/>
    <w:rsid w:val="0088666A"/>
    <w:rsid w:val="00890BDA"/>
    <w:rsid w:val="00890EDB"/>
    <w:rsid w:val="00892E7B"/>
    <w:rsid w:val="00893505"/>
    <w:rsid w:val="00894E53"/>
    <w:rsid w:val="008957C4"/>
    <w:rsid w:val="0089635C"/>
    <w:rsid w:val="008970B8"/>
    <w:rsid w:val="008A18EE"/>
    <w:rsid w:val="008A23EF"/>
    <w:rsid w:val="008A3917"/>
    <w:rsid w:val="008A3AF8"/>
    <w:rsid w:val="008A3F0D"/>
    <w:rsid w:val="008A497E"/>
    <w:rsid w:val="008A54DC"/>
    <w:rsid w:val="008A552D"/>
    <w:rsid w:val="008A58D6"/>
    <w:rsid w:val="008A6230"/>
    <w:rsid w:val="008A626F"/>
    <w:rsid w:val="008A72C1"/>
    <w:rsid w:val="008B1169"/>
    <w:rsid w:val="008B64DE"/>
    <w:rsid w:val="008C7C4A"/>
    <w:rsid w:val="008D1033"/>
    <w:rsid w:val="008D12DB"/>
    <w:rsid w:val="008D1955"/>
    <w:rsid w:val="008D42C5"/>
    <w:rsid w:val="008D552A"/>
    <w:rsid w:val="008E1786"/>
    <w:rsid w:val="008E4690"/>
    <w:rsid w:val="008E475B"/>
    <w:rsid w:val="008E572B"/>
    <w:rsid w:val="008E5DB6"/>
    <w:rsid w:val="008E7839"/>
    <w:rsid w:val="008E7D07"/>
    <w:rsid w:val="008F0032"/>
    <w:rsid w:val="008F1A37"/>
    <w:rsid w:val="008F1EDC"/>
    <w:rsid w:val="008F2C82"/>
    <w:rsid w:val="008F387B"/>
    <w:rsid w:val="008F6730"/>
    <w:rsid w:val="009005CB"/>
    <w:rsid w:val="009005F7"/>
    <w:rsid w:val="00901111"/>
    <w:rsid w:val="0090232C"/>
    <w:rsid w:val="009032CF"/>
    <w:rsid w:val="00903593"/>
    <w:rsid w:val="0091038C"/>
    <w:rsid w:val="009113D9"/>
    <w:rsid w:val="009130B5"/>
    <w:rsid w:val="00913293"/>
    <w:rsid w:val="00914564"/>
    <w:rsid w:val="00914882"/>
    <w:rsid w:val="0092028F"/>
    <w:rsid w:val="00922A2F"/>
    <w:rsid w:val="00923583"/>
    <w:rsid w:val="00924BFA"/>
    <w:rsid w:val="009251FF"/>
    <w:rsid w:val="00925B65"/>
    <w:rsid w:val="00926FB0"/>
    <w:rsid w:val="009304D2"/>
    <w:rsid w:val="009306C3"/>
    <w:rsid w:val="00930DEA"/>
    <w:rsid w:val="009322AC"/>
    <w:rsid w:val="00932305"/>
    <w:rsid w:val="00933AB8"/>
    <w:rsid w:val="0093499D"/>
    <w:rsid w:val="00937CF0"/>
    <w:rsid w:val="00942657"/>
    <w:rsid w:val="00942982"/>
    <w:rsid w:val="00942992"/>
    <w:rsid w:val="00944C1E"/>
    <w:rsid w:val="009452DF"/>
    <w:rsid w:val="00947807"/>
    <w:rsid w:val="00947A2C"/>
    <w:rsid w:val="00947C45"/>
    <w:rsid w:val="009556B9"/>
    <w:rsid w:val="00955797"/>
    <w:rsid w:val="00957233"/>
    <w:rsid w:val="009575C6"/>
    <w:rsid w:val="009600C6"/>
    <w:rsid w:val="0096031D"/>
    <w:rsid w:val="0096193F"/>
    <w:rsid w:val="00963896"/>
    <w:rsid w:val="00964912"/>
    <w:rsid w:val="00964B35"/>
    <w:rsid w:val="00966E2B"/>
    <w:rsid w:val="009706EF"/>
    <w:rsid w:val="00971084"/>
    <w:rsid w:val="009730C4"/>
    <w:rsid w:val="009756AD"/>
    <w:rsid w:val="00976C45"/>
    <w:rsid w:val="00977845"/>
    <w:rsid w:val="0098064E"/>
    <w:rsid w:val="00990423"/>
    <w:rsid w:val="00993E32"/>
    <w:rsid w:val="00994B0D"/>
    <w:rsid w:val="009A1E06"/>
    <w:rsid w:val="009A2179"/>
    <w:rsid w:val="009A3469"/>
    <w:rsid w:val="009A4509"/>
    <w:rsid w:val="009A466F"/>
    <w:rsid w:val="009A4DD9"/>
    <w:rsid w:val="009A7AB1"/>
    <w:rsid w:val="009B0344"/>
    <w:rsid w:val="009B0CCF"/>
    <w:rsid w:val="009B157C"/>
    <w:rsid w:val="009B243C"/>
    <w:rsid w:val="009B6720"/>
    <w:rsid w:val="009B70CE"/>
    <w:rsid w:val="009B76EC"/>
    <w:rsid w:val="009C325C"/>
    <w:rsid w:val="009C507D"/>
    <w:rsid w:val="009C51A5"/>
    <w:rsid w:val="009D02D0"/>
    <w:rsid w:val="009D11C9"/>
    <w:rsid w:val="009D3D07"/>
    <w:rsid w:val="009D50B1"/>
    <w:rsid w:val="009D7CAC"/>
    <w:rsid w:val="009E0DCA"/>
    <w:rsid w:val="009E164A"/>
    <w:rsid w:val="009E387F"/>
    <w:rsid w:val="009E52CA"/>
    <w:rsid w:val="009E7238"/>
    <w:rsid w:val="009F0E91"/>
    <w:rsid w:val="009F37D2"/>
    <w:rsid w:val="009F4C5E"/>
    <w:rsid w:val="00A02234"/>
    <w:rsid w:val="00A023D3"/>
    <w:rsid w:val="00A04F9B"/>
    <w:rsid w:val="00A054CC"/>
    <w:rsid w:val="00A05788"/>
    <w:rsid w:val="00A05AFD"/>
    <w:rsid w:val="00A05CA7"/>
    <w:rsid w:val="00A077BC"/>
    <w:rsid w:val="00A127E3"/>
    <w:rsid w:val="00A129D4"/>
    <w:rsid w:val="00A14866"/>
    <w:rsid w:val="00A149C0"/>
    <w:rsid w:val="00A14B8A"/>
    <w:rsid w:val="00A160E8"/>
    <w:rsid w:val="00A16B86"/>
    <w:rsid w:val="00A207CF"/>
    <w:rsid w:val="00A226DA"/>
    <w:rsid w:val="00A2361D"/>
    <w:rsid w:val="00A2521E"/>
    <w:rsid w:val="00A26ECD"/>
    <w:rsid w:val="00A304A5"/>
    <w:rsid w:val="00A33E8B"/>
    <w:rsid w:val="00A3565C"/>
    <w:rsid w:val="00A35FFB"/>
    <w:rsid w:val="00A36671"/>
    <w:rsid w:val="00A36D4A"/>
    <w:rsid w:val="00A37220"/>
    <w:rsid w:val="00A37FE1"/>
    <w:rsid w:val="00A417A2"/>
    <w:rsid w:val="00A418FB"/>
    <w:rsid w:val="00A41AA4"/>
    <w:rsid w:val="00A41BE7"/>
    <w:rsid w:val="00A425D0"/>
    <w:rsid w:val="00A426BC"/>
    <w:rsid w:val="00A43792"/>
    <w:rsid w:val="00A50FEB"/>
    <w:rsid w:val="00A53BF9"/>
    <w:rsid w:val="00A5410E"/>
    <w:rsid w:val="00A55247"/>
    <w:rsid w:val="00A574F4"/>
    <w:rsid w:val="00A60CC6"/>
    <w:rsid w:val="00A6352E"/>
    <w:rsid w:val="00A638E2"/>
    <w:rsid w:val="00A651DB"/>
    <w:rsid w:val="00A65F0B"/>
    <w:rsid w:val="00A70178"/>
    <w:rsid w:val="00A7028F"/>
    <w:rsid w:val="00A70373"/>
    <w:rsid w:val="00A71CD9"/>
    <w:rsid w:val="00A72A56"/>
    <w:rsid w:val="00A736C3"/>
    <w:rsid w:val="00A74548"/>
    <w:rsid w:val="00A749EE"/>
    <w:rsid w:val="00A75C23"/>
    <w:rsid w:val="00A766FA"/>
    <w:rsid w:val="00A80CAA"/>
    <w:rsid w:val="00A82C7E"/>
    <w:rsid w:val="00A82E72"/>
    <w:rsid w:val="00A85675"/>
    <w:rsid w:val="00A870FB"/>
    <w:rsid w:val="00A90544"/>
    <w:rsid w:val="00A93AB5"/>
    <w:rsid w:val="00A93FA2"/>
    <w:rsid w:val="00A95CC8"/>
    <w:rsid w:val="00A96781"/>
    <w:rsid w:val="00A9777A"/>
    <w:rsid w:val="00A978C2"/>
    <w:rsid w:val="00AA21F9"/>
    <w:rsid w:val="00AA23C0"/>
    <w:rsid w:val="00AA253E"/>
    <w:rsid w:val="00AA44B6"/>
    <w:rsid w:val="00AA49C6"/>
    <w:rsid w:val="00AA545E"/>
    <w:rsid w:val="00AA7861"/>
    <w:rsid w:val="00AB1782"/>
    <w:rsid w:val="00AB19E2"/>
    <w:rsid w:val="00AB1CEA"/>
    <w:rsid w:val="00AB1F17"/>
    <w:rsid w:val="00AB476F"/>
    <w:rsid w:val="00AB6A21"/>
    <w:rsid w:val="00AB7F6F"/>
    <w:rsid w:val="00AC0186"/>
    <w:rsid w:val="00AC05C5"/>
    <w:rsid w:val="00AC0A6C"/>
    <w:rsid w:val="00AC5166"/>
    <w:rsid w:val="00AC52C6"/>
    <w:rsid w:val="00AC6327"/>
    <w:rsid w:val="00AC65B4"/>
    <w:rsid w:val="00AD02A4"/>
    <w:rsid w:val="00AD2696"/>
    <w:rsid w:val="00AD4C7C"/>
    <w:rsid w:val="00AD77EF"/>
    <w:rsid w:val="00AE0CA2"/>
    <w:rsid w:val="00AE2810"/>
    <w:rsid w:val="00AE309C"/>
    <w:rsid w:val="00AE4B56"/>
    <w:rsid w:val="00AE543B"/>
    <w:rsid w:val="00AF1175"/>
    <w:rsid w:val="00AF2B2F"/>
    <w:rsid w:val="00AF309A"/>
    <w:rsid w:val="00AF57D4"/>
    <w:rsid w:val="00AF5DD2"/>
    <w:rsid w:val="00AF6E6C"/>
    <w:rsid w:val="00B0010F"/>
    <w:rsid w:val="00B01159"/>
    <w:rsid w:val="00B01192"/>
    <w:rsid w:val="00B02716"/>
    <w:rsid w:val="00B03907"/>
    <w:rsid w:val="00B039E4"/>
    <w:rsid w:val="00B04238"/>
    <w:rsid w:val="00B0481B"/>
    <w:rsid w:val="00B0686D"/>
    <w:rsid w:val="00B0713D"/>
    <w:rsid w:val="00B0735C"/>
    <w:rsid w:val="00B117C8"/>
    <w:rsid w:val="00B13D4A"/>
    <w:rsid w:val="00B13E6B"/>
    <w:rsid w:val="00B140AC"/>
    <w:rsid w:val="00B202E1"/>
    <w:rsid w:val="00B214E1"/>
    <w:rsid w:val="00B230FD"/>
    <w:rsid w:val="00B23D2D"/>
    <w:rsid w:val="00B254D8"/>
    <w:rsid w:val="00B30BC4"/>
    <w:rsid w:val="00B360A9"/>
    <w:rsid w:val="00B40566"/>
    <w:rsid w:val="00B42618"/>
    <w:rsid w:val="00B435C7"/>
    <w:rsid w:val="00B47B06"/>
    <w:rsid w:val="00B510E5"/>
    <w:rsid w:val="00B52523"/>
    <w:rsid w:val="00B52C90"/>
    <w:rsid w:val="00B52F25"/>
    <w:rsid w:val="00B549C6"/>
    <w:rsid w:val="00B54E3F"/>
    <w:rsid w:val="00B55FD3"/>
    <w:rsid w:val="00B561D3"/>
    <w:rsid w:val="00B573A2"/>
    <w:rsid w:val="00B6005B"/>
    <w:rsid w:val="00B60C8B"/>
    <w:rsid w:val="00B614B3"/>
    <w:rsid w:val="00B61592"/>
    <w:rsid w:val="00B6352B"/>
    <w:rsid w:val="00B64266"/>
    <w:rsid w:val="00B64D0F"/>
    <w:rsid w:val="00B654D2"/>
    <w:rsid w:val="00B67955"/>
    <w:rsid w:val="00B720A5"/>
    <w:rsid w:val="00B73026"/>
    <w:rsid w:val="00B828B9"/>
    <w:rsid w:val="00B85BF5"/>
    <w:rsid w:val="00B85D5A"/>
    <w:rsid w:val="00B872B7"/>
    <w:rsid w:val="00B92986"/>
    <w:rsid w:val="00B93814"/>
    <w:rsid w:val="00B961FE"/>
    <w:rsid w:val="00B97E4D"/>
    <w:rsid w:val="00BA0E35"/>
    <w:rsid w:val="00BA1C4F"/>
    <w:rsid w:val="00BA1DA9"/>
    <w:rsid w:val="00BA1DE9"/>
    <w:rsid w:val="00BA2504"/>
    <w:rsid w:val="00BA2868"/>
    <w:rsid w:val="00BA4A4E"/>
    <w:rsid w:val="00BA5D4B"/>
    <w:rsid w:val="00BA644D"/>
    <w:rsid w:val="00BA69A0"/>
    <w:rsid w:val="00BB3C66"/>
    <w:rsid w:val="00BB64AF"/>
    <w:rsid w:val="00BB671D"/>
    <w:rsid w:val="00BB6860"/>
    <w:rsid w:val="00BB701D"/>
    <w:rsid w:val="00BC0A6E"/>
    <w:rsid w:val="00BC2099"/>
    <w:rsid w:val="00BC28F2"/>
    <w:rsid w:val="00BC3C64"/>
    <w:rsid w:val="00BD11FC"/>
    <w:rsid w:val="00BD1E8F"/>
    <w:rsid w:val="00BD2652"/>
    <w:rsid w:val="00BD37F2"/>
    <w:rsid w:val="00BD4871"/>
    <w:rsid w:val="00BD51C1"/>
    <w:rsid w:val="00BD5744"/>
    <w:rsid w:val="00BE0A10"/>
    <w:rsid w:val="00BE141B"/>
    <w:rsid w:val="00BE1D51"/>
    <w:rsid w:val="00BE2D65"/>
    <w:rsid w:val="00BE2E0E"/>
    <w:rsid w:val="00BE30D7"/>
    <w:rsid w:val="00BE3707"/>
    <w:rsid w:val="00BE3FEF"/>
    <w:rsid w:val="00BE4530"/>
    <w:rsid w:val="00BE59EF"/>
    <w:rsid w:val="00BE732A"/>
    <w:rsid w:val="00BE7AB4"/>
    <w:rsid w:val="00BE7D78"/>
    <w:rsid w:val="00BF093E"/>
    <w:rsid w:val="00BF2A9F"/>
    <w:rsid w:val="00C07232"/>
    <w:rsid w:val="00C100AF"/>
    <w:rsid w:val="00C12EB1"/>
    <w:rsid w:val="00C13E88"/>
    <w:rsid w:val="00C1433D"/>
    <w:rsid w:val="00C20A9A"/>
    <w:rsid w:val="00C215EB"/>
    <w:rsid w:val="00C21FF6"/>
    <w:rsid w:val="00C22A31"/>
    <w:rsid w:val="00C2376A"/>
    <w:rsid w:val="00C242C1"/>
    <w:rsid w:val="00C245D5"/>
    <w:rsid w:val="00C249C1"/>
    <w:rsid w:val="00C25333"/>
    <w:rsid w:val="00C2561F"/>
    <w:rsid w:val="00C25FE5"/>
    <w:rsid w:val="00C31AA5"/>
    <w:rsid w:val="00C3220D"/>
    <w:rsid w:val="00C33698"/>
    <w:rsid w:val="00C33788"/>
    <w:rsid w:val="00C4184A"/>
    <w:rsid w:val="00C4458C"/>
    <w:rsid w:val="00C45AF5"/>
    <w:rsid w:val="00C472C6"/>
    <w:rsid w:val="00C4758E"/>
    <w:rsid w:val="00C478E7"/>
    <w:rsid w:val="00C5076F"/>
    <w:rsid w:val="00C51240"/>
    <w:rsid w:val="00C53D0E"/>
    <w:rsid w:val="00C559F9"/>
    <w:rsid w:val="00C565A4"/>
    <w:rsid w:val="00C56E60"/>
    <w:rsid w:val="00C610E9"/>
    <w:rsid w:val="00C616E1"/>
    <w:rsid w:val="00C662BA"/>
    <w:rsid w:val="00C677C6"/>
    <w:rsid w:val="00C67C61"/>
    <w:rsid w:val="00C67FFC"/>
    <w:rsid w:val="00C70CF9"/>
    <w:rsid w:val="00C72A81"/>
    <w:rsid w:val="00C7399C"/>
    <w:rsid w:val="00C73B6D"/>
    <w:rsid w:val="00C74328"/>
    <w:rsid w:val="00C766E1"/>
    <w:rsid w:val="00C76EB5"/>
    <w:rsid w:val="00C77084"/>
    <w:rsid w:val="00C807FA"/>
    <w:rsid w:val="00C80A5A"/>
    <w:rsid w:val="00C813E8"/>
    <w:rsid w:val="00C82419"/>
    <w:rsid w:val="00C82663"/>
    <w:rsid w:val="00C82CE6"/>
    <w:rsid w:val="00C83A3F"/>
    <w:rsid w:val="00C85918"/>
    <w:rsid w:val="00C861E0"/>
    <w:rsid w:val="00C9030D"/>
    <w:rsid w:val="00C903A9"/>
    <w:rsid w:val="00C91A1F"/>
    <w:rsid w:val="00C9289C"/>
    <w:rsid w:val="00C92CFB"/>
    <w:rsid w:val="00C939DE"/>
    <w:rsid w:val="00CA0F47"/>
    <w:rsid w:val="00CA230B"/>
    <w:rsid w:val="00CA2ABC"/>
    <w:rsid w:val="00CA776D"/>
    <w:rsid w:val="00CB0E2F"/>
    <w:rsid w:val="00CB12B9"/>
    <w:rsid w:val="00CB2929"/>
    <w:rsid w:val="00CB2EC6"/>
    <w:rsid w:val="00CB3137"/>
    <w:rsid w:val="00CB36FD"/>
    <w:rsid w:val="00CB4142"/>
    <w:rsid w:val="00CB4EBD"/>
    <w:rsid w:val="00CB7BF5"/>
    <w:rsid w:val="00CC09DB"/>
    <w:rsid w:val="00CC0AAA"/>
    <w:rsid w:val="00CC2BA1"/>
    <w:rsid w:val="00CC4841"/>
    <w:rsid w:val="00CC4A0F"/>
    <w:rsid w:val="00CC53DB"/>
    <w:rsid w:val="00CC550E"/>
    <w:rsid w:val="00CC5CBA"/>
    <w:rsid w:val="00CC6144"/>
    <w:rsid w:val="00CD0A6F"/>
    <w:rsid w:val="00CD0B29"/>
    <w:rsid w:val="00CD20F5"/>
    <w:rsid w:val="00CD58F0"/>
    <w:rsid w:val="00CD6172"/>
    <w:rsid w:val="00CD7AEA"/>
    <w:rsid w:val="00CE2ECF"/>
    <w:rsid w:val="00CE32F9"/>
    <w:rsid w:val="00CE3F11"/>
    <w:rsid w:val="00CE40CC"/>
    <w:rsid w:val="00CE4F01"/>
    <w:rsid w:val="00CE51CC"/>
    <w:rsid w:val="00CE63D1"/>
    <w:rsid w:val="00CF12C9"/>
    <w:rsid w:val="00CF32AC"/>
    <w:rsid w:val="00CF534E"/>
    <w:rsid w:val="00CF5923"/>
    <w:rsid w:val="00CF6D90"/>
    <w:rsid w:val="00D006A6"/>
    <w:rsid w:val="00D00AF6"/>
    <w:rsid w:val="00D00CB2"/>
    <w:rsid w:val="00D030C7"/>
    <w:rsid w:val="00D0409E"/>
    <w:rsid w:val="00D04795"/>
    <w:rsid w:val="00D04AF4"/>
    <w:rsid w:val="00D0603E"/>
    <w:rsid w:val="00D06F22"/>
    <w:rsid w:val="00D134C5"/>
    <w:rsid w:val="00D16006"/>
    <w:rsid w:val="00D20A92"/>
    <w:rsid w:val="00D21FA1"/>
    <w:rsid w:val="00D23EF7"/>
    <w:rsid w:val="00D26CE9"/>
    <w:rsid w:val="00D27121"/>
    <w:rsid w:val="00D27593"/>
    <w:rsid w:val="00D31414"/>
    <w:rsid w:val="00D33D8E"/>
    <w:rsid w:val="00D34FD1"/>
    <w:rsid w:val="00D3540E"/>
    <w:rsid w:val="00D360B8"/>
    <w:rsid w:val="00D412C1"/>
    <w:rsid w:val="00D42C23"/>
    <w:rsid w:val="00D43649"/>
    <w:rsid w:val="00D45EE3"/>
    <w:rsid w:val="00D466E8"/>
    <w:rsid w:val="00D4713F"/>
    <w:rsid w:val="00D50703"/>
    <w:rsid w:val="00D51CFB"/>
    <w:rsid w:val="00D60851"/>
    <w:rsid w:val="00D610D0"/>
    <w:rsid w:val="00D6256F"/>
    <w:rsid w:val="00D632D1"/>
    <w:rsid w:val="00D63D44"/>
    <w:rsid w:val="00D67074"/>
    <w:rsid w:val="00D67BD3"/>
    <w:rsid w:val="00D70E3E"/>
    <w:rsid w:val="00D72F5A"/>
    <w:rsid w:val="00D731E5"/>
    <w:rsid w:val="00D74B86"/>
    <w:rsid w:val="00D768CF"/>
    <w:rsid w:val="00D80133"/>
    <w:rsid w:val="00D81C92"/>
    <w:rsid w:val="00D8201D"/>
    <w:rsid w:val="00D82645"/>
    <w:rsid w:val="00D85B3C"/>
    <w:rsid w:val="00D85B9E"/>
    <w:rsid w:val="00D8602E"/>
    <w:rsid w:val="00D87021"/>
    <w:rsid w:val="00D872D8"/>
    <w:rsid w:val="00D8730D"/>
    <w:rsid w:val="00D900BF"/>
    <w:rsid w:val="00D90B4A"/>
    <w:rsid w:val="00D91445"/>
    <w:rsid w:val="00D91801"/>
    <w:rsid w:val="00D91DB5"/>
    <w:rsid w:val="00D91E32"/>
    <w:rsid w:val="00D94245"/>
    <w:rsid w:val="00D9443D"/>
    <w:rsid w:val="00D94FFB"/>
    <w:rsid w:val="00D96D5C"/>
    <w:rsid w:val="00D96F97"/>
    <w:rsid w:val="00D97E3F"/>
    <w:rsid w:val="00DA1242"/>
    <w:rsid w:val="00DA54D6"/>
    <w:rsid w:val="00DA636B"/>
    <w:rsid w:val="00DA720C"/>
    <w:rsid w:val="00DA7F2D"/>
    <w:rsid w:val="00DB0D96"/>
    <w:rsid w:val="00DB184A"/>
    <w:rsid w:val="00DB3639"/>
    <w:rsid w:val="00DB48D2"/>
    <w:rsid w:val="00DB5A20"/>
    <w:rsid w:val="00DB6A61"/>
    <w:rsid w:val="00DC053C"/>
    <w:rsid w:val="00DC3834"/>
    <w:rsid w:val="00DC5397"/>
    <w:rsid w:val="00DC5631"/>
    <w:rsid w:val="00DD19A7"/>
    <w:rsid w:val="00DD1FA4"/>
    <w:rsid w:val="00DD2103"/>
    <w:rsid w:val="00DD2E74"/>
    <w:rsid w:val="00DD30FB"/>
    <w:rsid w:val="00DD4AB8"/>
    <w:rsid w:val="00DD6337"/>
    <w:rsid w:val="00DD709B"/>
    <w:rsid w:val="00DE39D2"/>
    <w:rsid w:val="00DF202E"/>
    <w:rsid w:val="00DF261B"/>
    <w:rsid w:val="00DF2B85"/>
    <w:rsid w:val="00DF3010"/>
    <w:rsid w:val="00DF39ED"/>
    <w:rsid w:val="00DF3F3E"/>
    <w:rsid w:val="00DF473E"/>
    <w:rsid w:val="00DF48F2"/>
    <w:rsid w:val="00DF5001"/>
    <w:rsid w:val="00DF5B8A"/>
    <w:rsid w:val="00DF642C"/>
    <w:rsid w:val="00DF6A1A"/>
    <w:rsid w:val="00DF7121"/>
    <w:rsid w:val="00E00AC2"/>
    <w:rsid w:val="00E04376"/>
    <w:rsid w:val="00E04A92"/>
    <w:rsid w:val="00E05AE3"/>
    <w:rsid w:val="00E05F42"/>
    <w:rsid w:val="00E10763"/>
    <w:rsid w:val="00E110B6"/>
    <w:rsid w:val="00E114A9"/>
    <w:rsid w:val="00E13F70"/>
    <w:rsid w:val="00E148AC"/>
    <w:rsid w:val="00E156AD"/>
    <w:rsid w:val="00E16919"/>
    <w:rsid w:val="00E16A3D"/>
    <w:rsid w:val="00E215D5"/>
    <w:rsid w:val="00E2185D"/>
    <w:rsid w:val="00E21F2C"/>
    <w:rsid w:val="00E22931"/>
    <w:rsid w:val="00E23034"/>
    <w:rsid w:val="00E23810"/>
    <w:rsid w:val="00E242C1"/>
    <w:rsid w:val="00E24F7E"/>
    <w:rsid w:val="00E26724"/>
    <w:rsid w:val="00E33557"/>
    <w:rsid w:val="00E336A5"/>
    <w:rsid w:val="00E33FB4"/>
    <w:rsid w:val="00E35E2B"/>
    <w:rsid w:val="00E4046F"/>
    <w:rsid w:val="00E415D5"/>
    <w:rsid w:val="00E4559D"/>
    <w:rsid w:val="00E45E80"/>
    <w:rsid w:val="00E513FA"/>
    <w:rsid w:val="00E52964"/>
    <w:rsid w:val="00E534FE"/>
    <w:rsid w:val="00E57F09"/>
    <w:rsid w:val="00E61791"/>
    <w:rsid w:val="00E633C0"/>
    <w:rsid w:val="00E65538"/>
    <w:rsid w:val="00E712A4"/>
    <w:rsid w:val="00E732E0"/>
    <w:rsid w:val="00E73473"/>
    <w:rsid w:val="00E73BBE"/>
    <w:rsid w:val="00E758A7"/>
    <w:rsid w:val="00E76476"/>
    <w:rsid w:val="00E76570"/>
    <w:rsid w:val="00E76D23"/>
    <w:rsid w:val="00E76EDB"/>
    <w:rsid w:val="00E76FDA"/>
    <w:rsid w:val="00E80599"/>
    <w:rsid w:val="00E80C78"/>
    <w:rsid w:val="00E82726"/>
    <w:rsid w:val="00E8343C"/>
    <w:rsid w:val="00E83D88"/>
    <w:rsid w:val="00E873DA"/>
    <w:rsid w:val="00E924C1"/>
    <w:rsid w:val="00E93460"/>
    <w:rsid w:val="00E94C71"/>
    <w:rsid w:val="00EA0BB8"/>
    <w:rsid w:val="00EA0E27"/>
    <w:rsid w:val="00EA35ED"/>
    <w:rsid w:val="00EA4111"/>
    <w:rsid w:val="00EA597C"/>
    <w:rsid w:val="00EB29AC"/>
    <w:rsid w:val="00EB4D37"/>
    <w:rsid w:val="00EB547B"/>
    <w:rsid w:val="00EB56FE"/>
    <w:rsid w:val="00EB5C6E"/>
    <w:rsid w:val="00EB6C9A"/>
    <w:rsid w:val="00EB6EB7"/>
    <w:rsid w:val="00EC1253"/>
    <w:rsid w:val="00EC2F87"/>
    <w:rsid w:val="00EC30E8"/>
    <w:rsid w:val="00EC4D94"/>
    <w:rsid w:val="00ED2809"/>
    <w:rsid w:val="00ED2DDB"/>
    <w:rsid w:val="00ED2F96"/>
    <w:rsid w:val="00ED38AB"/>
    <w:rsid w:val="00ED41CF"/>
    <w:rsid w:val="00ED4332"/>
    <w:rsid w:val="00ED4776"/>
    <w:rsid w:val="00ED5C1B"/>
    <w:rsid w:val="00EE01FB"/>
    <w:rsid w:val="00EE06C4"/>
    <w:rsid w:val="00EE17DE"/>
    <w:rsid w:val="00EE19E5"/>
    <w:rsid w:val="00EE2194"/>
    <w:rsid w:val="00EE27AC"/>
    <w:rsid w:val="00EE2F66"/>
    <w:rsid w:val="00EE3239"/>
    <w:rsid w:val="00EE38A5"/>
    <w:rsid w:val="00EE3ADA"/>
    <w:rsid w:val="00EE5094"/>
    <w:rsid w:val="00EE5176"/>
    <w:rsid w:val="00EE626E"/>
    <w:rsid w:val="00EE72E6"/>
    <w:rsid w:val="00EF12A5"/>
    <w:rsid w:val="00EF1355"/>
    <w:rsid w:val="00EF4015"/>
    <w:rsid w:val="00EF64FE"/>
    <w:rsid w:val="00EF677A"/>
    <w:rsid w:val="00EF6998"/>
    <w:rsid w:val="00EF6B34"/>
    <w:rsid w:val="00EF72A2"/>
    <w:rsid w:val="00F01208"/>
    <w:rsid w:val="00F1304E"/>
    <w:rsid w:val="00F1308F"/>
    <w:rsid w:val="00F133D6"/>
    <w:rsid w:val="00F160CE"/>
    <w:rsid w:val="00F16B6F"/>
    <w:rsid w:val="00F2013E"/>
    <w:rsid w:val="00F23C92"/>
    <w:rsid w:val="00F30429"/>
    <w:rsid w:val="00F31928"/>
    <w:rsid w:val="00F33FC9"/>
    <w:rsid w:val="00F35744"/>
    <w:rsid w:val="00F4036B"/>
    <w:rsid w:val="00F40CA9"/>
    <w:rsid w:val="00F42B70"/>
    <w:rsid w:val="00F4379B"/>
    <w:rsid w:val="00F44FB0"/>
    <w:rsid w:val="00F45566"/>
    <w:rsid w:val="00F456C4"/>
    <w:rsid w:val="00F548ED"/>
    <w:rsid w:val="00F551DE"/>
    <w:rsid w:val="00F55327"/>
    <w:rsid w:val="00F56FD8"/>
    <w:rsid w:val="00F6130E"/>
    <w:rsid w:val="00F63531"/>
    <w:rsid w:val="00F64559"/>
    <w:rsid w:val="00F669E7"/>
    <w:rsid w:val="00F66AC9"/>
    <w:rsid w:val="00F73024"/>
    <w:rsid w:val="00F74562"/>
    <w:rsid w:val="00F746E3"/>
    <w:rsid w:val="00F74F27"/>
    <w:rsid w:val="00F74F30"/>
    <w:rsid w:val="00F76CAC"/>
    <w:rsid w:val="00F80F2F"/>
    <w:rsid w:val="00F826AF"/>
    <w:rsid w:val="00F82818"/>
    <w:rsid w:val="00F8443A"/>
    <w:rsid w:val="00F8648F"/>
    <w:rsid w:val="00F878E3"/>
    <w:rsid w:val="00F901AA"/>
    <w:rsid w:val="00F90C42"/>
    <w:rsid w:val="00F923D1"/>
    <w:rsid w:val="00F9322E"/>
    <w:rsid w:val="00F93733"/>
    <w:rsid w:val="00F9487F"/>
    <w:rsid w:val="00F94F1D"/>
    <w:rsid w:val="00F951E7"/>
    <w:rsid w:val="00F96121"/>
    <w:rsid w:val="00FA18F3"/>
    <w:rsid w:val="00FA4749"/>
    <w:rsid w:val="00FA65C2"/>
    <w:rsid w:val="00FA69CD"/>
    <w:rsid w:val="00FA730B"/>
    <w:rsid w:val="00FB00B2"/>
    <w:rsid w:val="00FB058F"/>
    <w:rsid w:val="00FB1353"/>
    <w:rsid w:val="00FB39A9"/>
    <w:rsid w:val="00FB5B1C"/>
    <w:rsid w:val="00FB7300"/>
    <w:rsid w:val="00FC03DA"/>
    <w:rsid w:val="00FC0C5A"/>
    <w:rsid w:val="00FC1F4D"/>
    <w:rsid w:val="00FC3901"/>
    <w:rsid w:val="00FC69C9"/>
    <w:rsid w:val="00FC7175"/>
    <w:rsid w:val="00FC7AD5"/>
    <w:rsid w:val="00FD2563"/>
    <w:rsid w:val="00FD5D6B"/>
    <w:rsid w:val="00FD67AA"/>
    <w:rsid w:val="00FD6BA7"/>
    <w:rsid w:val="00FE251C"/>
    <w:rsid w:val="00FE2A7D"/>
    <w:rsid w:val="00FE3B3B"/>
    <w:rsid w:val="00FE3F98"/>
    <w:rsid w:val="00FF3665"/>
    <w:rsid w:val="00FF3D38"/>
    <w:rsid w:val="03FE5130"/>
    <w:rsid w:val="0FEA72E1"/>
    <w:rsid w:val="2FA365AB"/>
    <w:rsid w:val="35743342"/>
    <w:rsid w:val="484D7826"/>
    <w:rsid w:val="507C07E7"/>
    <w:rsid w:val="52F34B23"/>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A288"/>
  <w15:docId w15:val="{75FEDC4B-34B9-4354-9350-965A0AC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938">
      <w:bodyDiv w:val="1"/>
      <w:marLeft w:val="0"/>
      <w:marRight w:val="0"/>
      <w:marTop w:val="0"/>
      <w:marBottom w:val="0"/>
      <w:divBdr>
        <w:top w:val="none" w:sz="0" w:space="0" w:color="auto"/>
        <w:left w:val="none" w:sz="0" w:space="0" w:color="auto"/>
        <w:bottom w:val="none" w:sz="0" w:space="0" w:color="auto"/>
        <w:right w:val="none" w:sz="0" w:space="0" w:color="auto"/>
      </w:divBdr>
      <w:divsChild>
        <w:div w:id="1955868404">
          <w:marLeft w:val="0"/>
          <w:marRight w:val="0"/>
          <w:marTop w:val="0"/>
          <w:marBottom w:val="0"/>
          <w:divBdr>
            <w:top w:val="none" w:sz="0" w:space="0" w:color="auto"/>
            <w:left w:val="none" w:sz="0" w:space="0" w:color="auto"/>
            <w:bottom w:val="none" w:sz="0" w:space="0" w:color="auto"/>
            <w:right w:val="none" w:sz="0" w:space="0" w:color="auto"/>
          </w:divBdr>
        </w:div>
      </w:divsChild>
    </w:div>
    <w:div w:id="661861332">
      <w:bodyDiv w:val="1"/>
      <w:marLeft w:val="0"/>
      <w:marRight w:val="0"/>
      <w:marTop w:val="0"/>
      <w:marBottom w:val="0"/>
      <w:divBdr>
        <w:top w:val="none" w:sz="0" w:space="0" w:color="auto"/>
        <w:left w:val="none" w:sz="0" w:space="0" w:color="auto"/>
        <w:bottom w:val="none" w:sz="0" w:space="0" w:color="auto"/>
        <w:right w:val="none" w:sz="0" w:space="0" w:color="auto"/>
      </w:divBdr>
    </w:div>
    <w:div w:id="1243444116">
      <w:bodyDiv w:val="1"/>
      <w:marLeft w:val="0"/>
      <w:marRight w:val="0"/>
      <w:marTop w:val="0"/>
      <w:marBottom w:val="0"/>
      <w:divBdr>
        <w:top w:val="none" w:sz="0" w:space="0" w:color="auto"/>
        <w:left w:val="none" w:sz="0" w:space="0" w:color="auto"/>
        <w:bottom w:val="none" w:sz="0" w:space="0" w:color="auto"/>
        <w:right w:val="none" w:sz="0" w:space="0" w:color="auto"/>
      </w:divBdr>
      <w:divsChild>
        <w:div w:id="252977401">
          <w:marLeft w:val="0"/>
          <w:marRight w:val="0"/>
          <w:marTop w:val="0"/>
          <w:marBottom w:val="0"/>
          <w:divBdr>
            <w:top w:val="none" w:sz="0" w:space="0" w:color="auto"/>
            <w:left w:val="none" w:sz="0" w:space="0" w:color="auto"/>
            <w:bottom w:val="none" w:sz="0" w:space="0" w:color="auto"/>
            <w:right w:val="none" w:sz="0" w:space="0" w:color="auto"/>
          </w:divBdr>
        </w:div>
      </w:divsChild>
    </w:div>
    <w:div w:id="1458722217">
      <w:bodyDiv w:val="1"/>
      <w:marLeft w:val="0"/>
      <w:marRight w:val="0"/>
      <w:marTop w:val="0"/>
      <w:marBottom w:val="0"/>
      <w:divBdr>
        <w:top w:val="none" w:sz="0" w:space="0" w:color="auto"/>
        <w:left w:val="none" w:sz="0" w:space="0" w:color="auto"/>
        <w:bottom w:val="none" w:sz="0" w:space="0" w:color="auto"/>
        <w:right w:val="none" w:sz="0" w:space="0" w:color="auto"/>
      </w:divBdr>
      <w:divsChild>
        <w:div w:id="680930407">
          <w:marLeft w:val="0"/>
          <w:marRight w:val="0"/>
          <w:marTop w:val="0"/>
          <w:marBottom w:val="0"/>
          <w:divBdr>
            <w:top w:val="none" w:sz="0" w:space="0" w:color="auto"/>
            <w:left w:val="none" w:sz="0" w:space="0" w:color="auto"/>
            <w:bottom w:val="none" w:sz="0" w:space="0" w:color="auto"/>
            <w:right w:val="none" w:sz="0" w:space="0" w:color="auto"/>
          </w:divBdr>
        </w:div>
      </w:divsChild>
    </w:div>
    <w:div w:id="1621103332">
      <w:bodyDiv w:val="1"/>
      <w:marLeft w:val="0"/>
      <w:marRight w:val="0"/>
      <w:marTop w:val="0"/>
      <w:marBottom w:val="0"/>
      <w:divBdr>
        <w:top w:val="none" w:sz="0" w:space="0" w:color="auto"/>
        <w:left w:val="none" w:sz="0" w:space="0" w:color="auto"/>
        <w:bottom w:val="none" w:sz="0" w:space="0" w:color="auto"/>
        <w:right w:val="none" w:sz="0" w:space="0" w:color="auto"/>
      </w:divBdr>
      <w:divsChild>
        <w:div w:id="1134252367">
          <w:marLeft w:val="0"/>
          <w:marRight w:val="0"/>
          <w:marTop w:val="0"/>
          <w:marBottom w:val="0"/>
          <w:divBdr>
            <w:top w:val="none" w:sz="0" w:space="0" w:color="auto"/>
            <w:left w:val="none" w:sz="0" w:space="0" w:color="auto"/>
            <w:bottom w:val="none" w:sz="0" w:space="0" w:color="auto"/>
            <w:right w:val="none" w:sz="0" w:space="0" w:color="auto"/>
          </w:divBdr>
        </w:div>
        <w:div w:id="1579944916">
          <w:marLeft w:val="0"/>
          <w:marRight w:val="0"/>
          <w:marTop w:val="0"/>
          <w:marBottom w:val="0"/>
          <w:divBdr>
            <w:top w:val="none" w:sz="0" w:space="0" w:color="auto"/>
            <w:left w:val="none" w:sz="0" w:space="0" w:color="auto"/>
            <w:bottom w:val="none" w:sz="0" w:space="0" w:color="auto"/>
            <w:right w:val="none" w:sz="0" w:space="0" w:color="auto"/>
          </w:divBdr>
        </w:div>
        <w:div w:id="1450053352">
          <w:marLeft w:val="0"/>
          <w:marRight w:val="0"/>
          <w:marTop w:val="0"/>
          <w:marBottom w:val="0"/>
          <w:divBdr>
            <w:top w:val="none" w:sz="0" w:space="0" w:color="auto"/>
            <w:left w:val="none" w:sz="0" w:space="0" w:color="auto"/>
            <w:bottom w:val="none" w:sz="0" w:space="0" w:color="auto"/>
            <w:right w:val="none" w:sz="0" w:space="0" w:color="auto"/>
          </w:divBdr>
        </w:div>
        <w:div w:id="1925871004">
          <w:marLeft w:val="0"/>
          <w:marRight w:val="0"/>
          <w:marTop w:val="0"/>
          <w:marBottom w:val="0"/>
          <w:divBdr>
            <w:top w:val="none" w:sz="0" w:space="0" w:color="auto"/>
            <w:left w:val="none" w:sz="0" w:space="0" w:color="auto"/>
            <w:bottom w:val="none" w:sz="0" w:space="0" w:color="auto"/>
            <w:right w:val="none" w:sz="0" w:space="0" w:color="auto"/>
          </w:divBdr>
        </w:div>
        <w:div w:id="455491594">
          <w:marLeft w:val="0"/>
          <w:marRight w:val="0"/>
          <w:marTop w:val="0"/>
          <w:marBottom w:val="0"/>
          <w:divBdr>
            <w:top w:val="none" w:sz="0" w:space="0" w:color="auto"/>
            <w:left w:val="none" w:sz="0" w:space="0" w:color="auto"/>
            <w:bottom w:val="none" w:sz="0" w:space="0" w:color="auto"/>
            <w:right w:val="none" w:sz="0" w:space="0" w:color="auto"/>
          </w:divBdr>
        </w:div>
        <w:div w:id="1655060055">
          <w:marLeft w:val="0"/>
          <w:marRight w:val="0"/>
          <w:marTop w:val="0"/>
          <w:marBottom w:val="0"/>
          <w:divBdr>
            <w:top w:val="none" w:sz="0" w:space="0" w:color="auto"/>
            <w:left w:val="none" w:sz="0" w:space="0" w:color="auto"/>
            <w:bottom w:val="none" w:sz="0" w:space="0" w:color="auto"/>
            <w:right w:val="none" w:sz="0" w:space="0" w:color="auto"/>
          </w:divBdr>
        </w:div>
        <w:div w:id="1085759565">
          <w:marLeft w:val="0"/>
          <w:marRight w:val="0"/>
          <w:marTop w:val="0"/>
          <w:marBottom w:val="0"/>
          <w:divBdr>
            <w:top w:val="none" w:sz="0" w:space="0" w:color="auto"/>
            <w:left w:val="none" w:sz="0" w:space="0" w:color="auto"/>
            <w:bottom w:val="none" w:sz="0" w:space="0" w:color="auto"/>
            <w:right w:val="none" w:sz="0" w:space="0" w:color="auto"/>
          </w:divBdr>
        </w:div>
        <w:div w:id="208539527">
          <w:marLeft w:val="0"/>
          <w:marRight w:val="0"/>
          <w:marTop w:val="0"/>
          <w:marBottom w:val="0"/>
          <w:divBdr>
            <w:top w:val="none" w:sz="0" w:space="0" w:color="auto"/>
            <w:left w:val="none" w:sz="0" w:space="0" w:color="auto"/>
            <w:bottom w:val="none" w:sz="0" w:space="0" w:color="auto"/>
            <w:right w:val="none" w:sz="0" w:space="0" w:color="auto"/>
          </w:divBdr>
        </w:div>
        <w:div w:id="883828233">
          <w:marLeft w:val="0"/>
          <w:marRight w:val="0"/>
          <w:marTop w:val="0"/>
          <w:marBottom w:val="0"/>
          <w:divBdr>
            <w:top w:val="none" w:sz="0" w:space="0" w:color="auto"/>
            <w:left w:val="none" w:sz="0" w:space="0" w:color="auto"/>
            <w:bottom w:val="none" w:sz="0" w:space="0" w:color="auto"/>
            <w:right w:val="none" w:sz="0" w:space="0" w:color="auto"/>
          </w:divBdr>
        </w:div>
        <w:div w:id="1209027095">
          <w:marLeft w:val="0"/>
          <w:marRight w:val="0"/>
          <w:marTop w:val="0"/>
          <w:marBottom w:val="0"/>
          <w:divBdr>
            <w:top w:val="none" w:sz="0" w:space="0" w:color="auto"/>
            <w:left w:val="none" w:sz="0" w:space="0" w:color="auto"/>
            <w:bottom w:val="none" w:sz="0" w:space="0" w:color="auto"/>
            <w:right w:val="none" w:sz="0" w:space="0" w:color="auto"/>
          </w:divBdr>
        </w:div>
        <w:div w:id="1888255812">
          <w:marLeft w:val="0"/>
          <w:marRight w:val="0"/>
          <w:marTop w:val="0"/>
          <w:marBottom w:val="0"/>
          <w:divBdr>
            <w:top w:val="none" w:sz="0" w:space="0" w:color="auto"/>
            <w:left w:val="none" w:sz="0" w:space="0" w:color="auto"/>
            <w:bottom w:val="none" w:sz="0" w:space="0" w:color="auto"/>
            <w:right w:val="none" w:sz="0" w:space="0" w:color="auto"/>
          </w:divBdr>
        </w:div>
        <w:div w:id="300615860">
          <w:marLeft w:val="0"/>
          <w:marRight w:val="0"/>
          <w:marTop w:val="0"/>
          <w:marBottom w:val="0"/>
          <w:divBdr>
            <w:top w:val="none" w:sz="0" w:space="0" w:color="auto"/>
            <w:left w:val="none" w:sz="0" w:space="0" w:color="auto"/>
            <w:bottom w:val="none" w:sz="0" w:space="0" w:color="auto"/>
            <w:right w:val="none" w:sz="0" w:space="0" w:color="auto"/>
          </w:divBdr>
        </w:div>
        <w:div w:id="1628118996">
          <w:marLeft w:val="0"/>
          <w:marRight w:val="0"/>
          <w:marTop w:val="0"/>
          <w:marBottom w:val="0"/>
          <w:divBdr>
            <w:top w:val="none" w:sz="0" w:space="0" w:color="auto"/>
            <w:left w:val="none" w:sz="0" w:space="0" w:color="auto"/>
            <w:bottom w:val="none" w:sz="0" w:space="0" w:color="auto"/>
            <w:right w:val="none" w:sz="0" w:space="0" w:color="auto"/>
          </w:divBdr>
        </w:div>
      </w:divsChild>
    </w:div>
    <w:div w:id="1624381437">
      <w:bodyDiv w:val="1"/>
      <w:marLeft w:val="0"/>
      <w:marRight w:val="0"/>
      <w:marTop w:val="0"/>
      <w:marBottom w:val="0"/>
      <w:divBdr>
        <w:top w:val="none" w:sz="0" w:space="0" w:color="auto"/>
        <w:left w:val="none" w:sz="0" w:space="0" w:color="auto"/>
        <w:bottom w:val="none" w:sz="0" w:space="0" w:color="auto"/>
        <w:right w:val="none" w:sz="0" w:space="0" w:color="auto"/>
      </w:divBdr>
    </w:div>
    <w:div w:id="1748383063">
      <w:bodyDiv w:val="1"/>
      <w:marLeft w:val="0"/>
      <w:marRight w:val="0"/>
      <w:marTop w:val="0"/>
      <w:marBottom w:val="0"/>
      <w:divBdr>
        <w:top w:val="none" w:sz="0" w:space="0" w:color="auto"/>
        <w:left w:val="none" w:sz="0" w:space="0" w:color="auto"/>
        <w:bottom w:val="none" w:sz="0" w:space="0" w:color="auto"/>
        <w:right w:val="none" w:sz="0" w:space="0" w:color="auto"/>
      </w:divBdr>
      <w:divsChild>
        <w:div w:id="1487626171">
          <w:marLeft w:val="0"/>
          <w:marRight w:val="0"/>
          <w:marTop w:val="0"/>
          <w:marBottom w:val="0"/>
          <w:divBdr>
            <w:top w:val="none" w:sz="0" w:space="0" w:color="auto"/>
            <w:left w:val="none" w:sz="0" w:space="0" w:color="auto"/>
            <w:bottom w:val="none" w:sz="0" w:space="0" w:color="auto"/>
            <w:right w:val="none" w:sz="0" w:space="0" w:color="auto"/>
          </w:divBdr>
        </w:div>
      </w:divsChild>
    </w:div>
    <w:div w:id="2098481010">
      <w:bodyDiv w:val="1"/>
      <w:marLeft w:val="0"/>
      <w:marRight w:val="0"/>
      <w:marTop w:val="0"/>
      <w:marBottom w:val="0"/>
      <w:divBdr>
        <w:top w:val="none" w:sz="0" w:space="0" w:color="auto"/>
        <w:left w:val="none" w:sz="0" w:space="0" w:color="auto"/>
        <w:bottom w:val="none" w:sz="0" w:space="0" w:color="auto"/>
        <w:right w:val="none" w:sz="0" w:space="0" w:color="auto"/>
      </w:divBdr>
      <w:divsChild>
        <w:div w:id="1314412130">
          <w:marLeft w:val="0"/>
          <w:marRight w:val="0"/>
          <w:marTop w:val="0"/>
          <w:marBottom w:val="0"/>
          <w:divBdr>
            <w:top w:val="none" w:sz="0" w:space="0" w:color="auto"/>
            <w:left w:val="none" w:sz="0" w:space="0" w:color="auto"/>
            <w:bottom w:val="none" w:sz="0" w:space="0" w:color="auto"/>
            <w:right w:val="none" w:sz="0" w:space="0" w:color="auto"/>
          </w:divBdr>
        </w:div>
        <w:div w:id="48766982">
          <w:marLeft w:val="0"/>
          <w:marRight w:val="0"/>
          <w:marTop w:val="0"/>
          <w:marBottom w:val="0"/>
          <w:divBdr>
            <w:top w:val="none" w:sz="0" w:space="0" w:color="auto"/>
            <w:left w:val="none" w:sz="0" w:space="0" w:color="auto"/>
            <w:bottom w:val="none" w:sz="0" w:space="0" w:color="auto"/>
            <w:right w:val="none" w:sz="0" w:space="0" w:color="auto"/>
          </w:divBdr>
        </w:div>
        <w:div w:id="236329122">
          <w:marLeft w:val="0"/>
          <w:marRight w:val="0"/>
          <w:marTop w:val="0"/>
          <w:marBottom w:val="0"/>
          <w:divBdr>
            <w:top w:val="none" w:sz="0" w:space="0" w:color="auto"/>
            <w:left w:val="none" w:sz="0" w:space="0" w:color="auto"/>
            <w:bottom w:val="none" w:sz="0" w:space="0" w:color="auto"/>
            <w:right w:val="none" w:sz="0" w:space="0" w:color="auto"/>
          </w:divBdr>
        </w:div>
        <w:div w:id="154272027">
          <w:marLeft w:val="0"/>
          <w:marRight w:val="0"/>
          <w:marTop w:val="0"/>
          <w:marBottom w:val="0"/>
          <w:divBdr>
            <w:top w:val="none" w:sz="0" w:space="0" w:color="auto"/>
            <w:left w:val="none" w:sz="0" w:space="0" w:color="auto"/>
            <w:bottom w:val="none" w:sz="0" w:space="0" w:color="auto"/>
            <w:right w:val="none" w:sz="0" w:space="0" w:color="auto"/>
          </w:divBdr>
        </w:div>
        <w:div w:id="64770355">
          <w:marLeft w:val="0"/>
          <w:marRight w:val="0"/>
          <w:marTop w:val="0"/>
          <w:marBottom w:val="0"/>
          <w:divBdr>
            <w:top w:val="none" w:sz="0" w:space="0" w:color="auto"/>
            <w:left w:val="none" w:sz="0" w:space="0" w:color="auto"/>
            <w:bottom w:val="none" w:sz="0" w:space="0" w:color="auto"/>
            <w:right w:val="none" w:sz="0" w:space="0" w:color="auto"/>
          </w:divBdr>
        </w:div>
        <w:div w:id="1052270560">
          <w:marLeft w:val="0"/>
          <w:marRight w:val="0"/>
          <w:marTop w:val="0"/>
          <w:marBottom w:val="0"/>
          <w:divBdr>
            <w:top w:val="none" w:sz="0" w:space="0" w:color="auto"/>
            <w:left w:val="none" w:sz="0" w:space="0" w:color="auto"/>
            <w:bottom w:val="none" w:sz="0" w:space="0" w:color="auto"/>
            <w:right w:val="none" w:sz="0" w:space="0" w:color="auto"/>
          </w:divBdr>
        </w:div>
        <w:div w:id="1194464908">
          <w:marLeft w:val="0"/>
          <w:marRight w:val="0"/>
          <w:marTop w:val="0"/>
          <w:marBottom w:val="0"/>
          <w:divBdr>
            <w:top w:val="none" w:sz="0" w:space="0" w:color="auto"/>
            <w:left w:val="none" w:sz="0" w:space="0" w:color="auto"/>
            <w:bottom w:val="none" w:sz="0" w:space="0" w:color="auto"/>
            <w:right w:val="none" w:sz="0" w:space="0" w:color="auto"/>
          </w:divBdr>
        </w:div>
        <w:div w:id="360979117">
          <w:marLeft w:val="0"/>
          <w:marRight w:val="0"/>
          <w:marTop w:val="0"/>
          <w:marBottom w:val="0"/>
          <w:divBdr>
            <w:top w:val="none" w:sz="0" w:space="0" w:color="auto"/>
            <w:left w:val="none" w:sz="0" w:space="0" w:color="auto"/>
            <w:bottom w:val="none" w:sz="0" w:space="0" w:color="auto"/>
            <w:right w:val="none" w:sz="0" w:space="0" w:color="auto"/>
          </w:divBdr>
        </w:div>
        <w:div w:id="1616328678">
          <w:marLeft w:val="0"/>
          <w:marRight w:val="0"/>
          <w:marTop w:val="0"/>
          <w:marBottom w:val="0"/>
          <w:divBdr>
            <w:top w:val="none" w:sz="0" w:space="0" w:color="auto"/>
            <w:left w:val="none" w:sz="0" w:space="0" w:color="auto"/>
            <w:bottom w:val="none" w:sz="0" w:space="0" w:color="auto"/>
            <w:right w:val="none" w:sz="0" w:space="0" w:color="auto"/>
          </w:divBdr>
        </w:div>
        <w:div w:id="466238863">
          <w:marLeft w:val="0"/>
          <w:marRight w:val="0"/>
          <w:marTop w:val="0"/>
          <w:marBottom w:val="0"/>
          <w:divBdr>
            <w:top w:val="none" w:sz="0" w:space="0" w:color="auto"/>
            <w:left w:val="none" w:sz="0" w:space="0" w:color="auto"/>
            <w:bottom w:val="none" w:sz="0" w:space="0" w:color="auto"/>
            <w:right w:val="none" w:sz="0" w:space="0" w:color="auto"/>
          </w:divBdr>
        </w:div>
        <w:div w:id="525681006">
          <w:marLeft w:val="0"/>
          <w:marRight w:val="0"/>
          <w:marTop w:val="0"/>
          <w:marBottom w:val="0"/>
          <w:divBdr>
            <w:top w:val="none" w:sz="0" w:space="0" w:color="auto"/>
            <w:left w:val="none" w:sz="0" w:space="0" w:color="auto"/>
            <w:bottom w:val="none" w:sz="0" w:space="0" w:color="auto"/>
            <w:right w:val="none" w:sz="0" w:space="0" w:color="auto"/>
          </w:divBdr>
        </w:div>
        <w:div w:id="735710796">
          <w:marLeft w:val="0"/>
          <w:marRight w:val="0"/>
          <w:marTop w:val="0"/>
          <w:marBottom w:val="0"/>
          <w:divBdr>
            <w:top w:val="none" w:sz="0" w:space="0" w:color="auto"/>
            <w:left w:val="none" w:sz="0" w:space="0" w:color="auto"/>
            <w:bottom w:val="none" w:sz="0" w:space="0" w:color="auto"/>
            <w:right w:val="none" w:sz="0" w:space="0" w:color="auto"/>
          </w:divBdr>
        </w:div>
        <w:div w:id="21783865">
          <w:marLeft w:val="0"/>
          <w:marRight w:val="0"/>
          <w:marTop w:val="0"/>
          <w:marBottom w:val="0"/>
          <w:divBdr>
            <w:top w:val="none" w:sz="0" w:space="0" w:color="auto"/>
            <w:left w:val="none" w:sz="0" w:space="0" w:color="auto"/>
            <w:bottom w:val="none" w:sz="0" w:space="0" w:color="auto"/>
            <w:right w:val="none" w:sz="0" w:space="0" w:color="auto"/>
          </w:divBdr>
        </w:div>
        <w:div w:id="1337414943">
          <w:marLeft w:val="0"/>
          <w:marRight w:val="0"/>
          <w:marTop w:val="0"/>
          <w:marBottom w:val="0"/>
          <w:divBdr>
            <w:top w:val="none" w:sz="0" w:space="0" w:color="auto"/>
            <w:left w:val="none" w:sz="0" w:space="0" w:color="auto"/>
            <w:bottom w:val="none" w:sz="0" w:space="0" w:color="auto"/>
            <w:right w:val="none" w:sz="0" w:space="0" w:color="auto"/>
          </w:divBdr>
        </w:div>
        <w:div w:id="594896314">
          <w:marLeft w:val="0"/>
          <w:marRight w:val="0"/>
          <w:marTop w:val="0"/>
          <w:marBottom w:val="0"/>
          <w:divBdr>
            <w:top w:val="none" w:sz="0" w:space="0" w:color="auto"/>
            <w:left w:val="none" w:sz="0" w:space="0" w:color="auto"/>
            <w:bottom w:val="none" w:sz="0" w:space="0" w:color="auto"/>
            <w:right w:val="none" w:sz="0" w:space="0" w:color="auto"/>
          </w:divBdr>
        </w:div>
        <w:div w:id="917639567">
          <w:marLeft w:val="0"/>
          <w:marRight w:val="0"/>
          <w:marTop w:val="0"/>
          <w:marBottom w:val="0"/>
          <w:divBdr>
            <w:top w:val="none" w:sz="0" w:space="0" w:color="auto"/>
            <w:left w:val="none" w:sz="0" w:space="0" w:color="auto"/>
            <w:bottom w:val="none" w:sz="0" w:space="0" w:color="auto"/>
            <w:right w:val="none" w:sz="0" w:space="0" w:color="auto"/>
          </w:divBdr>
        </w:div>
        <w:div w:id="869613034">
          <w:marLeft w:val="0"/>
          <w:marRight w:val="0"/>
          <w:marTop w:val="0"/>
          <w:marBottom w:val="0"/>
          <w:divBdr>
            <w:top w:val="none" w:sz="0" w:space="0" w:color="auto"/>
            <w:left w:val="none" w:sz="0" w:space="0" w:color="auto"/>
            <w:bottom w:val="none" w:sz="0" w:space="0" w:color="auto"/>
            <w:right w:val="none" w:sz="0" w:space="0" w:color="auto"/>
          </w:divBdr>
        </w:div>
        <w:div w:id="1175342253">
          <w:marLeft w:val="0"/>
          <w:marRight w:val="0"/>
          <w:marTop w:val="0"/>
          <w:marBottom w:val="0"/>
          <w:divBdr>
            <w:top w:val="none" w:sz="0" w:space="0" w:color="auto"/>
            <w:left w:val="none" w:sz="0" w:space="0" w:color="auto"/>
            <w:bottom w:val="none" w:sz="0" w:space="0" w:color="auto"/>
            <w:right w:val="none" w:sz="0" w:space="0" w:color="auto"/>
          </w:divBdr>
        </w:div>
        <w:div w:id="761220168">
          <w:marLeft w:val="0"/>
          <w:marRight w:val="0"/>
          <w:marTop w:val="0"/>
          <w:marBottom w:val="0"/>
          <w:divBdr>
            <w:top w:val="none" w:sz="0" w:space="0" w:color="auto"/>
            <w:left w:val="none" w:sz="0" w:space="0" w:color="auto"/>
            <w:bottom w:val="none" w:sz="0" w:space="0" w:color="auto"/>
            <w:right w:val="none" w:sz="0" w:space="0" w:color="auto"/>
          </w:divBdr>
        </w:div>
        <w:div w:id="391656101">
          <w:marLeft w:val="0"/>
          <w:marRight w:val="0"/>
          <w:marTop w:val="0"/>
          <w:marBottom w:val="0"/>
          <w:divBdr>
            <w:top w:val="none" w:sz="0" w:space="0" w:color="auto"/>
            <w:left w:val="none" w:sz="0" w:space="0" w:color="auto"/>
            <w:bottom w:val="none" w:sz="0" w:space="0" w:color="auto"/>
            <w:right w:val="none" w:sz="0" w:space="0" w:color="auto"/>
          </w:divBdr>
        </w:div>
        <w:div w:id="195047692">
          <w:marLeft w:val="0"/>
          <w:marRight w:val="0"/>
          <w:marTop w:val="0"/>
          <w:marBottom w:val="0"/>
          <w:divBdr>
            <w:top w:val="none" w:sz="0" w:space="0" w:color="auto"/>
            <w:left w:val="none" w:sz="0" w:space="0" w:color="auto"/>
            <w:bottom w:val="none" w:sz="0" w:space="0" w:color="auto"/>
            <w:right w:val="none" w:sz="0" w:space="0" w:color="auto"/>
          </w:divBdr>
        </w:div>
        <w:div w:id="683021962">
          <w:marLeft w:val="0"/>
          <w:marRight w:val="0"/>
          <w:marTop w:val="0"/>
          <w:marBottom w:val="0"/>
          <w:divBdr>
            <w:top w:val="none" w:sz="0" w:space="0" w:color="auto"/>
            <w:left w:val="none" w:sz="0" w:space="0" w:color="auto"/>
            <w:bottom w:val="none" w:sz="0" w:space="0" w:color="auto"/>
            <w:right w:val="none" w:sz="0" w:space="0" w:color="auto"/>
          </w:divBdr>
        </w:div>
        <w:div w:id="1147625994">
          <w:marLeft w:val="0"/>
          <w:marRight w:val="0"/>
          <w:marTop w:val="0"/>
          <w:marBottom w:val="0"/>
          <w:divBdr>
            <w:top w:val="none" w:sz="0" w:space="0" w:color="auto"/>
            <w:left w:val="none" w:sz="0" w:space="0" w:color="auto"/>
            <w:bottom w:val="none" w:sz="0" w:space="0" w:color="auto"/>
            <w:right w:val="none" w:sz="0" w:space="0" w:color="auto"/>
          </w:divBdr>
        </w:div>
        <w:div w:id="1315793356">
          <w:marLeft w:val="0"/>
          <w:marRight w:val="0"/>
          <w:marTop w:val="0"/>
          <w:marBottom w:val="0"/>
          <w:divBdr>
            <w:top w:val="none" w:sz="0" w:space="0" w:color="auto"/>
            <w:left w:val="none" w:sz="0" w:space="0" w:color="auto"/>
            <w:bottom w:val="none" w:sz="0" w:space="0" w:color="auto"/>
            <w:right w:val="none" w:sz="0" w:space="0" w:color="auto"/>
          </w:divBdr>
        </w:div>
        <w:div w:id="1521503623">
          <w:marLeft w:val="0"/>
          <w:marRight w:val="0"/>
          <w:marTop w:val="0"/>
          <w:marBottom w:val="0"/>
          <w:divBdr>
            <w:top w:val="none" w:sz="0" w:space="0" w:color="auto"/>
            <w:left w:val="none" w:sz="0" w:space="0" w:color="auto"/>
            <w:bottom w:val="none" w:sz="0" w:space="0" w:color="auto"/>
            <w:right w:val="none" w:sz="0" w:space="0" w:color="auto"/>
          </w:divBdr>
        </w:div>
        <w:div w:id="1681616047">
          <w:marLeft w:val="0"/>
          <w:marRight w:val="0"/>
          <w:marTop w:val="0"/>
          <w:marBottom w:val="0"/>
          <w:divBdr>
            <w:top w:val="none" w:sz="0" w:space="0" w:color="auto"/>
            <w:left w:val="none" w:sz="0" w:space="0" w:color="auto"/>
            <w:bottom w:val="none" w:sz="0" w:space="0" w:color="auto"/>
            <w:right w:val="none" w:sz="0" w:space="0" w:color="auto"/>
          </w:divBdr>
        </w:div>
        <w:div w:id="622271856">
          <w:marLeft w:val="0"/>
          <w:marRight w:val="0"/>
          <w:marTop w:val="0"/>
          <w:marBottom w:val="0"/>
          <w:divBdr>
            <w:top w:val="none" w:sz="0" w:space="0" w:color="auto"/>
            <w:left w:val="none" w:sz="0" w:space="0" w:color="auto"/>
            <w:bottom w:val="none" w:sz="0" w:space="0" w:color="auto"/>
            <w:right w:val="none" w:sz="0" w:space="0" w:color="auto"/>
          </w:divBdr>
        </w:div>
        <w:div w:id="1488091042">
          <w:marLeft w:val="0"/>
          <w:marRight w:val="0"/>
          <w:marTop w:val="0"/>
          <w:marBottom w:val="0"/>
          <w:divBdr>
            <w:top w:val="none" w:sz="0" w:space="0" w:color="auto"/>
            <w:left w:val="none" w:sz="0" w:space="0" w:color="auto"/>
            <w:bottom w:val="none" w:sz="0" w:space="0" w:color="auto"/>
            <w:right w:val="none" w:sz="0" w:space="0" w:color="auto"/>
          </w:divBdr>
        </w:div>
        <w:div w:id="519664616">
          <w:marLeft w:val="0"/>
          <w:marRight w:val="0"/>
          <w:marTop w:val="0"/>
          <w:marBottom w:val="0"/>
          <w:divBdr>
            <w:top w:val="none" w:sz="0" w:space="0" w:color="auto"/>
            <w:left w:val="none" w:sz="0" w:space="0" w:color="auto"/>
            <w:bottom w:val="none" w:sz="0" w:space="0" w:color="auto"/>
            <w:right w:val="none" w:sz="0" w:space="0" w:color="auto"/>
          </w:divBdr>
        </w:div>
        <w:div w:id="587277426">
          <w:marLeft w:val="0"/>
          <w:marRight w:val="0"/>
          <w:marTop w:val="0"/>
          <w:marBottom w:val="0"/>
          <w:divBdr>
            <w:top w:val="none" w:sz="0" w:space="0" w:color="auto"/>
            <w:left w:val="none" w:sz="0" w:space="0" w:color="auto"/>
            <w:bottom w:val="none" w:sz="0" w:space="0" w:color="auto"/>
            <w:right w:val="none" w:sz="0" w:space="0" w:color="auto"/>
          </w:divBdr>
        </w:div>
        <w:div w:id="701705664">
          <w:marLeft w:val="0"/>
          <w:marRight w:val="0"/>
          <w:marTop w:val="0"/>
          <w:marBottom w:val="0"/>
          <w:divBdr>
            <w:top w:val="none" w:sz="0" w:space="0" w:color="auto"/>
            <w:left w:val="none" w:sz="0" w:space="0" w:color="auto"/>
            <w:bottom w:val="none" w:sz="0" w:space="0" w:color="auto"/>
            <w:right w:val="none" w:sz="0" w:space="0" w:color="auto"/>
          </w:divBdr>
        </w:div>
        <w:div w:id="872501046">
          <w:marLeft w:val="0"/>
          <w:marRight w:val="0"/>
          <w:marTop w:val="0"/>
          <w:marBottom w:val="0"/>
          <w:divBdr>
            <w:top w:val="none" w:sz="0" w:space="0" w:color="auto"/>
            <w:left w:val="none" w:sz="0" w:space="0" w:color="auto"/>
            <w:bottom w:val="none" w:sz="0" w:space="0" w:color="auto"/>
            <w:right w:val="none" w:sz="0" w:space="0" w:color="auto"/>
          </w:divBdr>
        </w:div>
        <w:div w:id="2017414956">
          <w:marLeft w:val="0"/>
          <w:marRight w:val="0"/>
          <w:marTop w:val="0"/>
          <w:marBottom w:val="0"/>
          <w:divBdr>
            <w:top w:val="none" w:sz="0" w:space="0" w:color="auto"/>
            <w:left w:val="none" w:sz="0" w:space="0" w:color="auto"/>
            <w:bottom w:val="none" w:sz="0" w:space="0" w:color="auto"/>
            <w:right w:val="none" w:sz="0" w:space="0" w:color="auto"/>
          </w:divBdr>
        </w:div>
        <w:div w:id="1685403038">
          <w:marLeft w:val="0"/>
          <w:marRight w:val="0"/>
          <w:marTop w:val="0"/>
          <w:marBottom w:val="0"/>
          <w:divBdr>
            <w:top w:val="none" w:sz="0" w:space="0" w:color="auto"/>
            <w:left w:val="none" w:sz="0" w:space="0" w:color="auto"/>
            <w:bottom w:val="none" w:sz="0" w:space="0" w:color="auto"/>
            <w:right w:val="none" w:sz="0" w:space="0" w:color="auto"/>
          </w:divBdr>
        </w:div>
        <w:div w:id="76636290">
          <w:marLeft w:val="0"/>
          <w:marRight w:val="0"/>
          <w:marTop w:val="0"/>
          <w:marBottom w:val="0"/>
          <w:divBdr>
            <w:top w:val="none" w:sz="0" w:space="0" w:color="auto"/>
            <w:left w:val="none" w:sz="0" w:space="0" w:color="auto"/>
            <w:bottom w:val="none" w:sz="0" w:space="0" w:color="auto"/>
            <w:right w:val="none" w:sz="0" w:space="0" w:color="auto"/>
          </w:divBdr>
        </w:div>
        <w:div w:id="211429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54E54-23AC-4E19-9CF0-3F577499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314</Words>
  <Characters>1792</Characters>
  <Application>Microsoft Office Word</Application>
  <DocSecurity>0</DocSecurity>
  <Lines>14</Lines>
  <Paragraphs>4</Paragraphs>
  <ScaleCrop>false</ScaleCrop>
  <Company>qi</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25</cp:revision>
  <cp:lastPrinted>2019-04-11T14:05:00Z</cp:lastPrinted>
  <dcterms:created xsi:type="dcterms:W3CDTF">2022-03-28T02:58:00Z</dcterms:created>
  <dcterms:modified xsi:type="dcterms:W3CDTF">2022-04-28T06:20:00Z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