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57" w:rsidRDefault="004C3FE3" w:rsidP="00BB65E1">
      <w:pPr>
        <w:snapToGrid w:val="0"/>
        <w:spacing w:line="360" w:lineRule="auto"/>
        <w:jc w:val="center"/>
        <w:rPr>
          <w:rFonts w:ascii="宋体" w:eastAsia="宋体" w:hAnsi="宋体" w:cs="Arial"/>
          <w:b/>
          <w:sz w:val="32"/>
          <w:szCs w:val="32"/>
          <w:shd w:val="clear" w:color="auto" w:fill="FFFFFF"/>
        </w:rPr>
      </w:pPr>
      <w:r w:rsidRPr="00BB65E1">
        <w:rPr>
          <w:rFonts w:ascii="宋体" w:eastAsia="宋体" w:hAnsi="宋体" w:cs="Arial"/>
          <w:b/>
          <w:sz w:val="32"/>
          <w:szCs w:val="32"/>
          <w:shd w:val="clear" w:color="auto" w:fill="FFFFFF"/>
        </w:rPr>
        <w:t>三</w:t>
      </w:r>
      <w:proofErr w:type="gramStart"/>
      <w:r w:rsidRPr="00BB65E1">
        <w:rPr>
          <w:rFonts w:ascii="宋体" w:eastAsia="宋体" w:hAnsi="宋体" w:cs="Arial"/>
          <w:b/>
          <w:sz w:val="32"/>
          <w:szCs w:val="32"/>
          <w:shd w:val="clear" w:color="auto" w:fill="FFFFFF"/>
        </w:rPr>
        <w:t>湘印象</w:t>
      </w:r>
      <w:proofErr w:type="gramEnd"/>
      <w:r w:rsidRPr="00BB65E1">
        <w:rPr>
          <w:rFonts w:ascii="宋体" w:eastAsia="宋体" w:hAnsi="宋体" w:cs="Arial"/>
          <w:b/>
          <w:sz w:val="32"/>
          <w:szCs w:val="32"/>
          <w:shd w:val="clear" w:color="auto" w:fill="FFFFFF"/>
        </w:rPr>
        <w:t>股份有限公司</w:t>
      </w:r>
    </w:p>
    <w:p w:rsidR="00BB65E1" w:rsidRPr="00BB65E1" w:rsidRDefault="00680887" w:rsidP="00BB65E1">
      <w:pPr>
        <w:snapToGrid w:val="0"/>
        <w:spacing w:line="360" w:lineRule="auto"/>
        <w:jc w:val="center"/>
        <w:rPr>
          <w:rFonts w:ascii="宋体" w:eastAsia="宋体" w:hAnsi="宋体" w:cs="Arial"/>
          <w:b/>
          <w:sz w:val="32"/>
          <w:szCs w:val="24"/>
          <w:shd w:val="clear" w:color="auto" w:fill="FFFFFF"/>
        </w:rPr>
      </w:pPr>
      <w:r>
        <w:rPr>
          <w:rFonts w:ascii="宋体" w:eastAsia="宋体" w:hAnsi="宋体" w:cs="Arial" w:hint="eastAsia"/>
          <w:b/>
          <w:sz w:val="32"/>
          <w:szCs w:val="32"/>
          <w:shd w:val="clear" w:color="auto" w:fill="FFFFFF"/>
        </w:rPr>
        <w:t>监事会</w:t>
      </w:r>
      <w:r w:rsidR="002F04C7">
        <w:rPr>
          <w:rFonts w:ascii="宋体" w:eastAsia="宋体" w:hAnsi="宋体" w:cs="Arial"/>
          <w:b/>
          <w:sz w:val="32"/>
          <w:szCs w:val="32"/>
          <w:shd w:val="clear" w:color="auto" w:fill="FFFFFF"/>
        </w:rPr>
        <w:t>议事规则</w:t>
      </w:r>
      <w:r w:rsidR="004C3FE3" w:rsidRPr="00BB65E1">
        <w:rPr>
          <w:rFonts w:ascii="宋体" w:eastAsia="宋体" w:hAnsi="宋体" w:cs="Arial"/>
          <w:b/>
          <w:sz w:val="32"/>
          <w:szCs w:val="24"/>
          <w:shd w:val="clear" w:color="auto" w:fill="FFFFFF"/>
        </w:rPr>
        <w:t>修正案</w:t>
      </w:r>
    </w:p>
    <w:p w:rsidR="004C3FE3" w:rsidRDefault="008D344B" w:rsidP="00BB65E1">
      <w:pPr>
        <w:snapToGrid w:val="0"/>
        <w:spacing w:beforeLines="50" w:before="120" w:line="360" w:lineRule="auto"/>
        <w:jc w:val="center"/>
        <w:rPr>
          <w:rFonts w:ascii="宋体" w:eastAsia="宋体" w:hAnsi="宋体" w:cs="Arial"/>
          <w:sz w:val="24"/>
          <w:szCs w:val="24"/>
          <w:shd w:val="clear" w:color="auto" w:fill="FFFFFF"/>
        </w:rPr>
      </w:pPr>
      <w:r>
        <w:rPr>
          <w:rFonts w:ascii="宋体" w:eastAsia="宋体" w:hAnsi="宋体" w:cs="Arial"/>
          <w:sz w:val="24"/>
          <w:szCs w:val="24"/>
          <w:shd w:val="clear" w:color="auto" w:fill="FFFFFF"/>
        </w:rPr>
        <w:t>（经公司第八</w:t>
      </w:r>
      <w:r w:rsidR="00680887">
        <w:rPr>
          <w:rFonts w:ascii="宋体" w:eastAsia="宋体" w:hAnsi="宋体" w:cs="Arial"/>
          <w:sz w:val="24"/>
          <w:szCs w:val="24"/>
          <w:shd w:val="clear" w:color="auto" w:fill="FFFFFF"/>
        </w:rPr>
        <w:t>届监</w:t>
      </w:r>
      <w:r w:rsidR="004C3FE3" w:rsidRPr="00BB65E1">
        <w:rPr>
          <w:rFonts w:ascii="宋体" w:eastAsia="宋体" w:hAnsi="宋体" w:cs="Arial"/>
          <w:sz w:val="24"/>
          <w:szCs w:val="24"/>
          <w:shd w:val="clear" w:color="auto" w:fill="FFFFFF"/>
        </w:rPr>
        <w:t>事会第</w:t>
      </w:r>
      <w:r w:rsidR="00680887">
        <w:rPr>
          <w:rFonts w:ascii="宋体" w:eastAsia="宋体" w:hAnsi="宋体" w:cs="Arial"/>
          <w:sz w:val="24"/>
          <w:szCs w:val="24"/>
          <w:shd w:val="clear" w:color="auto" w:fill="FFFFFF"/>
        </w:rPr>
        <w:t>七</w:t>
      </w:r>
      <w:r w:rsidR="004C3FE3" w:rsidRPr="00BB65E1">
        <w:rPr>
          <w:rFonts w:ascii="宋体" w:eastAsia="宋体" w:hAnsi="宋体" w:cs="Arial"/>
          <w:sz w:val="24"/>
          <w:szCs w:val="24"/>
          <w:shd w:val="clear" w:color="auto" w:fill="FFFFFF"/>
        </w:rPr>
        <w:t>次</w:t>
      </w:r>
      <w:r w:rsidR="007745CE">
        <w:rPr>
          <w:rFonts w:ascii="宋体" w:eastAsia="宋体" w:hAnsi="宋体" w:cs="Arial"/>
          <w:sz w:val="24"/>
          <w:szCs w:val="24"/>
          <w:shd w:val="clear" w:color="auto" w:fill="FFFFFF"/>
        </w:rPr>
        <w:t>（定期</w:t>
      </w:r>
      <w:r w:rsidR="004C3FE3" w:rsidRPr="00BB65E1">
        <w:rPr>
          <w:rFonts w:ascii="宋体" w:eastAsia="宋体" w:hAnsi="宋体" w:cs="Arial"/>
          <w:sz w:val="24"/>
          <w:szCs w:val="24"/>
          <w:shd w:val="clear" w:color="auto" w:fill="FFFFFF"/>
        </w:rPr>
        <w:t>）会议审议通过，待公司股东大会审议）</w:t>
      </w:r>
    </w:p>
    <w:p w:rsidR="008D344B" w:rsidRPr="00F64612" w:rsidRDefault="00F64612" w:rsidP="00F64612">
      <w:pPr>
        <w:snapToGrid w:val="0"/>
        <w:spacing w:beforeLines="50" w:before="120"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F64612">
        <w:rPr>
          <w:rFonts w:ascii="宋体" w:eastAsia="宋体" w:hAnsi="宋体"/>
          <w:b/>
          <w:sz w:val="24"/>
          <w:szCs w:val="24"/>
        </w:rPr>
        <w:t>一、修订内容</w:t>
      </w:r>
    </w:p>
    <w:tbl>
      <w:tblPr>
        <w:tblStyle w:val="a3"/>
        <w:tblW w:w="5340" w:type="pct"/>
        <w:jc w:val="center"/>
        <w:tblLook w:val="04A0" w:firstRow="1" w:lastRow="0" w:firstColumn="1" w:lastColumn="0" w:noHBand="0" w:noVBand="1"/>
      </w:tblPr>
      <w:tblGrid>
        <w:gridCol w:w="725"/>
        <w:gridCol w:w="4431"/>
        <w:gridCol w:w="4477"/>
      </w:tblGrid>
      <w:tr w:rsidR="004C3FE3" w:rsidRPr="00030E9F" w:rsidTr="00E66281">
        <w:trPr>
          <w:trHeight w:val="427"/>
          <w:tblHeader/>
          <w:jc w:val="center"/>
        </w:trPr>
        <w:tc>
          <w:tcPr>
            <w:tcW w:w="376" w:type="pct"/>
            <w:vAlign w:val="center"/>
          </w:tcPr>
          <w:p w:rsidR="004C3FE3" w:rsidRPr="00030E9F" w:rsidRDefault="004C3FE3" w:rsidP="006806A0">
            <w:pPr>
              <w:jc w:val="center"/>
              <w:rPr>
                <w:rFonts w:ascii="宋体" w:eastAsia="宋体" w:hAnsi="宋体"/>
                <w:b/>
              </w:rPr>
            </w:pPr>
            <w:r w:rsidRPr="00030E9F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2300" w:type="pct"/>
            <w:vAlign w:val="center"/>
          </w:tcPr>
          <w:p w:rsidR="004C3FE3" w:rsidRPr="00030E9F" w:rsidRDefault="004C3FE3" w:rsidP="00AB4E14">
            <w:pPr>
              <w:jc w:val="center"/>
              <w:rPr>
                <w:rFonts w:ascii="宋体" w:eastAsia="宋体" w:hAnsi="宋体"/>
                <w:b/>
              </w:rPr>
            </w:pPr>
            <w:r w:rsidRPr="00030E9F">
              <w:rPr>
                <w:rFonts w:ascii="宋体" w:eastAsia="宋体" w:hAnsi="宋体" w:hint="eastAsia"/>
                <w:b/>
              </w:rPr>
              <w:t>修订前</w:t>
            </w:r>
          </w:p>
        </w:tc>
        <w:tc>
          <w:tcPr>
            <w:tcW w:w="2324" w:type="pct"/>
            <w:vAlign w:val="center"/>
          </w:tcPr>
          <w:p w:rsidR="004C3FE3" w:rsidRPr="00030E9F" w:rsidRDefault="004C3FE3" w:rsidP="00AB4E14">
            <w:pPr>
              <w:jc w:val="center"/>
              <w:rPr>
                <w:rFonts w:ascii="宋体" w:eastAsia="宋体" w:hAnsi="宋体"/>
                <w:b/>
              </w:rPr>
            </w:pPr>
            <w:r w:rsidRPr="00030E9F">
              <w:rPr>
                <w:rFonts w:ascii="宋体" w:eastAsia="宋体" w:hAnsi="宋体" w:hint="eastAsia"/>
                <w:b/>
              </w:rPr>
              <w:t>修订后</w:t>
            </w:r>
          </w:p>
        </w:tc>
      </w:tr>
      <w:tr w:rsidR="00E66281" w:rsidRPr="00030E9F" w:rsidTr="00E66281">
        <w:trPr>
          <w:trHeight w:val="782"/>
          <w:tblHeader/>
          <w:jc w:val="center"/>
        </w:trPr>
        <w:tc>
          <w:tcPr>
            <w:tcW w:w="376" w:type="pct"/>
          </w:tcPr>
          <w:p w:rsidR="00E66281" w:rsidRPr="00D84B2C" w:rsidRDefault="00E66281" w:rsidP="00E66281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300" w:type="pct"/>
          </w:tcPr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第十五条</w:t>
            </w:r>
            <w:r w:rsidRPr="00D84B2C"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监事会行使下列职权: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（一）对董事会编制的公司定期报告进行审核并提出书面审核意见；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（二）检查公司财务；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（三）对董事、高级管理人员执行公司职务的行为进行监督,对违反法律、行政法规、《公司章程》或者股东大会决议的董事、高级管理人员提出罢免的建议；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（四）当董事、高级管理人员的行为损害公司的利益时,要求董事、高级管理人员予以纠正；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（五）提议召开临时股东大会，在董事会不履行《公司法》规定的召集和主持股东大会职责时召集和主持股东大会；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（六）向股东大会提出提案；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（七）依照《公司法》第</w:t>
            </w:r>
            <w:r w:rsidRPr="00D84B2C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一百五十二</w:t>
            </w: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条的规定,对董事、高级管理人员提起诉讼；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（八）发现公司经营情况异常,可以进行调查；必要时,可以聘请会计师事务所、律师事务所等专业机构协助其工作,费用由公司承担；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（九）对董事会建立与实施内部控制进行监督；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（十）《公司法》、《公司章程》规定的其他职权。</w:t>
            </w:r>
          </w:p>
        </w:tc>
        <w:tc>
          <w:tcPr>
            <w:tcW w:w="2324" w:type="pct"/>
          </w:tcPr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第十五条</w:t>
            </w:r>
            <w:r w:rsidRPr="00D84B2C"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监事会行使下列职权: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（一）对董事会编制的公司定期报告进行审核并提出书面审核意见；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（二）检查公司财务；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（三）对董事、高级管理人员执行公司职务的行为进行监督,对违反法律、行政法规、《公司章程》或者股东大会决议的董事、高级管理人员提出罢免的建议；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（四）当董事、高级管理人员的行为损害公司的利益时,要求董事、高级管理人员予以纠正；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（五）提议召开临时股东大会，在董事会不履行《公司法》规定的召集和主持股东大会职责时召集和主持股东大会；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（六）向股东大会提出提案；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（七）依照《公司法》第</w:t>
            </w:r>
            <w:r w:rsidRPr="00D84B2C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一百五十一</w:t>
            </w: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条的规定,对董事、高级管理人员提起诉讼；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（八）发现公司经营情况异常,可以进行调查；必要时,可以聘请会计师事务所、律师事务所等专业机构协助其工作,费用由公司承担；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（九）对董事会建立与实施内部控制进行监督；</w:t>
            </w:r>
          </w:p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（十）《公司法》《公司章程》规定的其他职权。</w:t>
            </w:r>
          </w:p>
        </w:tc>
      </w:tr>
      <w:tr w:rsidR="00E66281" w:rsidRPr="00030E9F" w:rsidTr="00E66281">
        <w:trPr>
          <w:trHeight w:val="1784"/>
          <w:jc w:val="center"/>
        </w:trPr>
        <w:tc>
          <w:tcPr>
            <w:tcW w:w="376" w:type="pct"/>
          </w:tcPr>
          <w:p w:rsidR="00E66281" w:rsidRPr="00D84B2C" w:rsidRDefault="00E66281" w:rsidP="00E66281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300" w:type="pct"/>
          </w:tcPr>
          <w:p w:rsidR="00E66281" w:rsidRPr="00D84B2C" w:rsidRDefault="00E66281" w:rsidP="00E66281">
            <w:pPr>
              <w:snapToGrid w:val="0"/>
              <w:spacing w:line="30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第三十二条</w:t>
            </w: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监事会应当对董事会定期报告提出书面审核意见，说明董事会对定期报告的编制和审核程序是否符合法律、法规、其他规范性文件的规定，报告的内容是否能够真实、准确、完整地反映公司的实际情况。</w:t>
            </w:r>
          </w:p>
        </w:tc>
        <w:tc>
          <w:tcPr>
            <w:tcW w:w="2324" w:type="pct"/>
          </w:tcPr>
          <w:p w:rsidR="00E66281" w:rsidRPr="00D84B2C" w:rsidRDefault="00E66281" w:rsidP="00E66281">
            <w:pPr>
              <w:snapToGrid w:val="0"/>
              <w:spacing w:line="30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第三十二条</w:t>
            </w: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监事会应当对董事会</w:t>
            </w:r>
            <w:r w:rsidRPr="00D84B2C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编制的</w:t>
            </w: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定期报告提出书面审核意见，说明董事会对定期报告的编制和审核程序是否符合法律、法规、其他规范性文件的规定，报告的内容是否能够真实、准确、完整地反映公司的实际情况。</w:t>
            </w:r>
          </w:p>
        </w:tc>
      </w:tr>
      <w:tr w:rsidR="00E66281" w:rsidRPr="00030E9F" w:rsidTr="00E66281">
        <w:trPr>
          <w:trHeight w:val="989"/>
          <w:jc w:val="center"/>
        </w:trPr>
        <w:tc>
          <w:tcPr>
            <w:tcW w:w="376" w:type="pct"/>
          </w:tcPr>
          <w:p w:rsidR="00E66281" w:rsidRPr="00D84B2C" w:rsidRDefault="00E66281" w:rsidP="00E66281">
            <w:pPr>
              <w:snapToGrid w:val="0"/>
              <w:spacing w:line="30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</w:p>
        </w:tc>
        <w:tc>
          <w:tcPr>
            <w:tcW w:w="2300" w:type="pct"/>
          </w:tcPr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--</w:t>
            </w:r>
          </w:p>
        </w:tc>
        <w:tc>
          <w:tcPr>
            <w:tcW w:w="2324" w:type="pct"/>
          </w:tcPr>
          <w:p w:rsidR="00E66281" w:rsidRPr="00D84B2C" w:rsidRDefault="00E66281" w:rsidP="00E66281">
            <w:pPr>
              <w:snapToGrid w:val="0"/>
              <w:spacing w:line="300" w:lineRule="auto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>第三十七条</w:t>
            </w:r>
            <w:r w:rsidRPr="00D84B2C">
              <w:rPr>
                <w:rFonts w:ascii="宋体" w:eastAsia="宋体" w:hAnsi="宋体" w:hint="eastAsia"/>
                <w:color w:val="000000" w:themeColor="text1"/>
                <w:szCs w:val="21"/>
              </w:rPr>
              <w:tab/>
              <w:t>本规则所称“以上”、“内”，都含本数；“低于”、“过”、“不足”，不含本数。</w:t>
            </w:r>
          </w:p>
        </w:tc>
      </w:tr>
    </w:tbl>
    <w:p w:rsidR="00AF6927" w:rsidRDefault="004C3FE3" w:rsidP="006806A0">
      <w:pPr>
        <w:snapToGrid w:val="0"/>
        <w:spacing w:beforeLines="50" w:before="12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0E9F">
        <w:rPr>
          <w:rFonts w:ascii="宋体" w:eastAsia="宋体" w:hAnsi="宋体"/>
          <w:sz w:val="24"/>
          <w:szCs w:val="24"/>
        </w:rPr>
        <w:t>除上述修订</w:t>
      </w:r>
      <w:r w:rsidR="007745CE">
        <w:rPr>
          <w:rFonts w:ascii="宋体" w:eastAsia="宋体" w:hAnsi="宋体" w:hint="eastAsia"/>
          <w:sz w:val="24"/>
          <w:szCs w:val="24"/>
        </w:rPr>
        <w:t>及条款序号顺延、文档排版</w:t>
      </w:r>
      <w:r w:rsidRPr="00030E9F">
        <w:rPr>
          <w:rFonts w:ascii="宋体" w:eastAsia="宋体" w:hAnsi="宋体"/>
          <w:sz w:val="24"/>
          <w:szCs w:val="24"/>
        </w:rPr>
        <w:t>外，原《</w:t>
      </w:r>
      <w:r w:rsidR="00680887">
        <w:rPr>
          <w:rFonts w:ascii="宋体" w:eastAsia="宋体" w:hAnsi="宋体" w:hint="eastAsia"/>
          <w:sz w:val="24"/>
          <w:szCs w:val="24"/>
        </w:rPr>
        <w:t>监事</w:t>
      </w:r>
      <w:r w:rsidR="002F04C7">
        <w:rPr>
          <w:rFonts w:ascii="宋体" w:eastAsia="宋体" w:hAnsi="宋体" w:hint="eastAsia"/>
          <w:sz w:val="24"/>
          <w:szCs w:val="24"/>
        </w:rPr>
        <w:t>会议事规则</w:t>
      </w:r>
      <w:r w:rsidRPr="00030E9F">
        <w:rPr>
          <w:rFonts w:ascii="宋体" w:eastAsia="宋体" w:hAnsi="宋体"/>
          <w:sz w:val="24"/>
          <w:szCs w:val="24"/>
        </w:rPr>
        <w:t>》其他内容保持不变。</w:t>
      </w:r>
    </w:p>
    <w:p w:rsidR="00DB4AB4" w:rsidRPr="00680887" w:rsidRDefault="00F64612" w:rsidP="00DB4AB4">
      <w:pPr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80887">
        <w:rPr>
          <w:rFonts w:ascii="宋体" w:eastAsia="宋体" w:hAnsi="宋体" w:hint="eastAsia"/>
          <w:b/>
          <w:sz w:val="24"/>
          <w:szCs w:val="24"/>
        </w:rPr>
        <w:lastRenderedPageBreak/>
        <w:t>二、</w:t>
      </w:r>
      <w:r w:rsidR="00015022" w:rsidRPr="00680887">
        <w:rPr>
          <w:rFonts w:ascii="宋体" w:eastAsia="宋体" w:hAnsi="宋体" w:hint="eastAsia"/>
          <w:b/>
          <w:sz w:val="24"/>
          <w:szCs w:val="24"/>
        </w:rPr>
        <w:t>备查文件</w:t>
      </w:r>
    </w:p>
    <w:p w:rsidR="00DB4AB4" w:rsidRPr="00680887" w:rsidRDefault="00DB4AB4" w:rsidP="00DB4AB4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80887">
        <w:rPr>
          <w:rFonts w:ascii="宋体" w:eastAsia="宋体" w:hAnsi="宋体" w:hint="eastAsia"/>
          <w:sz w:val="24"/>
          <w:szCs w:val="24"/>
        </w:rPr>
        <w:t>三</w:t>
      </w:r>
      <w:proofErr w:type="gramStart"/>
      <w:r w:rsidRPr="00680887">
        <w:rPr>
          <w:rFonts w:ascii="宋体" w:eastAsia="宋体" w:hAnsi="宋体" w:hint="eastAsia"/>
          <w:sz w:val="24"/>
          <w:szCs w:val="24"/>
        </w:rPr>
        <w:t>湘印象</w:t>
      </w:r>
      <w:proofErr w:type="gramEnd"/>
      <w:r w:rsidRPr="00680887">
        <w:rPr>
          <w:rFonts w:ascii="宋体" w:eastAsia="宋体" w:hAnsi="宋体" w:hint="eastAsia"/>
          <w:sz w:val="24"/>
          <w:szCs w:val="24"/>
        </w:rPr>
        <w:t>股份有限公司</w:t>
      </w:r>
      <w:r w:rsidR="00680887" w:rsidRPr="00680887">
        <w:rPr>
          <w:rFonts w:ascii="宋体" w:eastAsia="宋体" w:hAnsi="宋体" w:hint="eastAsia"/>
          <w:sz w:val="24"/>
          <w:szCs w:val="24"/>
        </w:rPr>
        <w:t>监事</w:t>
      </w:r>
      <w:r w:rsidR="002F04C7" w:rsidRPr="00680887">
        <w:rPr>
          <w:rFonts w:ascii="宋体" w:eastAsia="宋体" w:hAnsi="宋体" w:hint="eastAsia"/>
          <w:sz w:val="24"/>
          <w:szCs w:val="24"/>
        </w:rPr>
        <w:t>会议事规则</w:t>
      </w:r>
      <w:r w:rsidRPr="00680887">
        <w:rPr>
          <w:rFonts w:ascii="宋体" w:eastAsia="宋体" w:hAnsi="宋体" w:hint="eastAsia"/>
          <w:sz w:val="24"/>
          <w:szCs w:val="24"/>
        </w:rPr>
        <w:t>（2</w:t>
      </w:r>
      <w:r w:rsidRPr="00680887">
        <w:rPr>
          <w:rFonts w:ascii="宋体" w:eastAsia="宋体" w:hAnsi="宋体"/>
          <w:sz w:val="24"/>
          <w:szCs w:val="24"/>
        </w:rPr>
        <w:t>022</w:t>
      </w:r>
      <w:r w:rsidRPr="00680887">
        <w:rPr>
          <w:rFonts w:ascii="宋体" w:eastAsia="宋体" w:hAnsi="宋体" w:hint="eastAsia"/>
          <w:sz w:val="24"/>
          <w:szCs w:val="24"/>
        </w:rPr>
        <w:t>年</w:t>
      </w:r>
      <w:r w:rsidR="007745CE" w:rsidRPr="00680887">
        <w:rPr>
          <w:rFonts w:ascii="宋体" w:eastAsia="宋体" w:hAnsi="宋体"/>
          <w:sz w:val="24"/>
          <w:szCs w:val="24"/>
        </w:rPr>
        <w:t>8</w:t>
      </w:r>
      <w:r w:rsidRPr="00680887">
        <w:rPr>
          <w:rFonts w:ascii="宋体" w:eastAsia="宋体" w:hAnsi="宋体" w:hint="eastAsia"/>
          <w:sz w:val="24"/>
          <w:szCs w:val="24"/>
        </w:rPr>
        <w:t>月修订）</w:t>
      </w:r>
      <w:r w:rsidR="0016514A" w:rsidRPr="00680887">
        <w:rPr>
          <w:rFonts w:ascii="宋体" w:eastAsia="宋体" w:hAnsi="宋体" w:hint="eastAsia"/>
          <w:sz w:val="24"/>
          <w:szCs w:val="24"/>
        </w:rPr>
        <w:t>。</w:t>
      </w:r>
    </w:p>
    <w:p w:rsidR="00DB4AB4" w:rsidRPr="00680887" w:rsidRDefault="00DB4AB4" w:rsidP="006806A0">
      <w:pPr>
        <w:snapToGrid w:val="0"/>
        <w:spacing w:beforeLines="50" w:before="12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80887">
        <w:rPr>
          <w:rFonts w:ascii="宋体" w:eastAsia="宋体" w:hAnsi="宋体" w:hint="eastAsia"/>
          <w:sz w:val="24"/>
          <w:szCs w:val="24"/>
        </w:rPr>
        <w:t>特此公告。</w:t>
      </w:r>
    </w:p>
    <w:p w:rsidR="006806A0" w:rsidRPr="00680887" w:rsidRDefault="006806A0" w:rsidP="006806A0">
      <w:pPr>
        <w:snapToGrid w:val="0"/>
        <w:spacing w:beforeLines="50" w:before="12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806A0" w:rsidRPr="00680887" w:rsidRDefault="00EC0715" w:rsidP="0072625D">
      <w:pPr>
        <w:snapToGrid w:val="0"/>
        <w:spacing w:line="360" w:lineRule="auto"/>
        <w:ind w:firstLine="416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三湘印象股份有限公司监</w:t>
      </w:r>
      <w:bookmarkStart w:id="0" w:name="_GoBack"/>
      <w:bookmarkEnd w:id="0"/>
      <w:r w:rsidR="006806A0" w:rsidRPr="00680887">
        <w:rPr>
          <w:rFonts w:ascii="宋体" w:eastAsia="宋体" w:hAnsi="宋体" w:hint="eastAsia"/>
          <w:sz w:val="24"/>
        </w:rPr>
        <w:t>事会</w:t>
      </w:r>
    </w:p>
    <w:p w:rsidR="006806A0" w:rsidRPr="00680887" w:rsidRDefault="006806A0" w:rsidP="0072625D">
      <w:pPr>
        <w:snapToGrid w:val="0"/>
        <w:spacing w:line="360" w:lineRule="auto"/>
        <w:ind w:firstLineChars="200" w:firstLine="480"/>
        <w:jc w:val="right"/>
        <w:rPr>
          <w:rFonts w:ascii="宋体" w:eastAsia="宋体" w:hAnsi="宋体"/>
        </w:rPr>
      </w:pPr>
      <w:r w:rsidRPr="00680887">
        <w:rPr>
          <w:rFonts w:ascii="宋体" w:eastAsia="宋体" w:hAnsi="宋体" w:hint="eastAsia"/>
          <w:sz w:val="24"/>
        </w:rPr>
        <w:t xml:space="preserve"> </w:t>
      </w:r>
      <w:r w:rsidRPr="00680887">
        <w:rPr>
          <w:rFonts w:ascii="宋体" w:eastAsia="宋体" w:hAnsi="宋体"/>
          <w:sz w:val="24"/>
        </w:rPr>
        <w:t>202</w:t>
      </w:r>
      <w:r w:rsidR="0095176C" w:rsidRPr="00680887">
        <w:rPr>
          <w:rFonts w:ascii="宋体" w:eastAsia="宋体" w:hAnsi="宋体"/>
          <w:sz w:val="24"/>
        </w:rPr>
        <w:t>2</w:t>
      </w:r>
      <w:r w:rsidRPr="00680887">
        <w:rPr>
          <w:rFonts w:ascii="宋体" w:eastAsia="宋体" w:hAnsi="宋体" w:hint="eastAsia"/>
          <w:sz w:val="24"/>
        </w:rPr>
        <w:t>年</w:t>
      </w:r>
      <w:r w:rsidR="007745CE" w:rsidRPr="00680887">
        <w:rPr>
          <w:rFonts w:ascii="宋体" w:eastAsia="宋体" w:hAnsi="宋体"/>
          <w:sz w:val="24"/>
        </w:rPr>
        <w:t>8</w:t>
      </w:r>
      <w:r w:rsidRPr="00680887">
        <w:rPr>
          <w:rFonts w:ascii="宋体" w:eastAsia="宋体" w:hAnsi="宋体" w:hint="eastAsia"/>
          <w:sz w:val="24"/>
        </w:rPr>
        <w:t>月</w:t>
      </w:r>
      <w:r w:rsidRPr="00680887">
        <w:rPr>
          <w:rFonts w:ascii="宋体" w:eastAsia="宋体" w:hAnsi="宋体"/>
          <w:sz w:val="24"/>
        </w:rPr>
        <w:t>30</w:t>
      </w:r>
      <w:r w:rsidRPr="00680887">
        <w:rPr>
          <w:rFonts w:ascii="宋体" w:eastAsia="宋体" w:hAnsi="宋体" w:hint="eastAsia"/>
          <w:sz w:val="24"/>
        </w:rPr>
        <w:t>日</w:t>
      </w:r>
    </w:p>
    <w:sectPr w:rsidR="006806A0" w:rsidRPr="00680887" w:rsidSect="00690AB3">
      <w:footerReference w:type="default" r:id="rId6"/>
      <w:pgSz w:w="11910" w:h="16840" w:code="9"/>
      <w:pgMar w:top="1440" w:right="1440" w:bottom="1440" w:left="1440" w:header="0" w:footer="64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ED7" w:rsidRDefault="00952ED7" w:rsidP="007745CE">
      <w:r>
        <w:separator/>
      </w:r>
    </w:p>
  </w:endnote>
  <w:endnote w:type="continuationSeparator" w:id="0">
    <w:p w:rsidR="00952ED7" w:rsidRDefault="00952ED7" w:rsidP="0077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062877"/>
      <w:docPartObj>
        <w:docPartGallery w:val="Page Numbers (Bottom of Page)"/>
        <w:docPartUnique/>
      </w:docPartObj>
    </w:sdtPr>
    <w:sdtEndPr/>
    <w:sdtContent>
      <w:p w:rsidR="00E66281" w:rsidRDefault="00E662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715" w:rsidRPr="00EC0715">
          <w:rPr>
            <w:noProof/>
            <w:lang w:val="zh-CN"/>
          </w:rPr>
          <w:t>2</w:t>
        </w:r>
        <w:r>
          <w:fldChar w:fldCharType="end"/>
        </w:r>
      </w:p>
    </w:sdtContent>
  </w:sdt>
  <w:p w:rsidR="00E66281" w:rsidRDefault="00E662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D7" w:rsidRDefault="00952ED7" w:rsidP="007745CE">
      <w:r>
        <w:separator/>
      </w:r>
    </w:p>
  </w:footnote>
  <w:footnote w:type="continuationSeparator" w:id="0">
    <w:p w:rsidR="00952ED7" w:rsidRDefault="00952ED7" w:rsidP="00774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E3"/>
    <w:rsid w:val="00015022"/>
    <w:rsid w:val="00022A1F"/>
    <w:rsid w:val="00136B57"/>
    <w:rsid w:val="0016514A"/>
    <w:rsid w:val="002F04C7"/>
    <w:rsid w:val="004854D1"/>
    <w:rsid w:val="004C3FE3"/>
    <w:rsid w:val="004D1772"/>
    <w:rsid w:val="006806A0"/>
    <w:rsid w:val="00680887"/>
    <w:rsid w:val="00690AB3"/>
    <w:rsid w:val="007144BB"/>
    <w:rsid w:val="0072625D"/>
    <w:rsid w:val="007745CE"/>
    <w:rsid w:val="008D344B"/>
    <w:rsid w:val="0095176C"/>
    <w:rsid w:val="00952ED7"/>
    <w:rsid w:val="009A76D9"/>
    <w:rsid w:val="00AF6927"/>
    <w:rsid w:val="00BB65E1"/>
    <w:rsid w:val="00DA1565"/>
    <w:rsid w:val="00DB4AB4"/>
    <w:rsid w:val="00E66281"/>
    <w:rsid w:val="00EC0715"/>
    <w:rsid w:val="00F40391"/>
    <w:rsid w:val="00F64612"/>
    <w:rsid w:val="00F8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0AC201-F8E4-48FB-909E-13F0A814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C3F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B4AB4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DB4AB4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DB4AB4"/>
  </w:style>
  <w:style w:type="paragraph" w:styleId="a6">
    <w:name w:val="Balloon Text"/>
    <w:basedOn w:val="a"/>
    <w:link w:val="Char0"/>
    <w:uiPriority w:val="99"/>
    <w:semiHidden/>
    <w:unhideWhenUsed/>
    <w:rsid w:val="00DB4AB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B4AB4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774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745CE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74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745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朱大兴</dc:creator>
  <cp:keywords/>
  <dc:description/>
  <cp:lastModifiedBy>daxing zhu</cp:lastModifiedBy>
  <cp:revision>12</cp:revision>
  <dcterms:created xsi:type="dcterms:W3CDTF">2022-04-20T13:33:00Z</dcterms:created>
  <dcterms:modified xsi:type="dcterms:W3CDTF">2022-08-29T07:48:00Z</dcterms:modified>
</cp:coreProperties>
</file>